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C956" w14:textId="77777777" w:rsidR="00DB295F" w:rsidRPr="004E1498" w:rsidRDefault="00DB295F" w:rsidP="00460575">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460575">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460575">
      <w:pPr>
        <w:widowControl w:val="0"/>
        <w:spacing w:line="276" w:lineRule="auto"/>
        <w:jc w:val="both"/>
        <w:rPr>
          <w:highlight w:val="yellow"/>
        </w:rPr>
      </w:pPr>
    </w:p>
    <w:p w14:paraId="757BBC8E" w14:textId="26FD9630" w:rsidR="009348CA" w:rsidRDefault="00503B7A" w:rsidP="00460575">
      <w:pPr>
        <w:widowControl w:val="0"/>
        <w:spacing w:line="276" w:lineRule="auto"/>
        <w:jc w:val="both"/>
        <w:rPr>
          <w:rFonts w:ascii="Verdana" w:hAnsi="Verdana" w:cstheme="minorHAnsi"/>
          <w:highlight w:val="yellow"/>
        </w:rPr>
      </w:pPr>
      <w:r w:rsidRPr="00503B7A">
        <w:rPr>
          <w:b/>
          <w:highlight w:val="yellow"/>
        </w:rPr>
        <w:t xml:space="preserve">Číslo smlouvy </w:t>
      </w:r>
      <w:r w:rsidR="00E174B0">
        <w:rPr>
          <w:b/>
          <w:highlight w:val="yellow"/>
        </w:rPr>
        <w:t>O</w:t>
      </w:r>
      <w:r w:rsidRPr="00503B7A">
        <w:rPr>
          <w:b/>
          <w:highlight w:val="yellow"/>
        </w:rPr>
        <w:t>bjednatele</w:t>
      </w:r>
      <w:r w:rsidR="00EB7AB2">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w:t>
      </w:r>
      <w:r w:rsidR="009348CA">
        <w:rPr>
          <w:rFonts w:ascii="Verdana" w:hAnsi="Verdana" w:cstheme="minorHAnsi"/>
          <w:highlight w:val="yellow"/>
        </w:rPr>
        <w:t xml:space="preserve"> </w:t>
      </w:r>
      <w:r w:rsidR="00F65C01">
        <w:rPr>
          <w:rFonts w:ascii="Verdana" w:hAnsi="Verdana" w:cstheme="minorHAnsi"/>
          <w:highlight w:val="yellow"/>
        </w:rPr>
        <w:t>POSKYTOVATELE</w:t>
      </w:r>
      <w:r w:rsidR="008B24C9" w:rsidRPr="00633D18">
        <w:rPr>
          <w:rFonts w:ascii="Verdana" w:hAnsi="Verdana" w:cstheme="minorHAnsi"/>
          <w:highlight w:val="yellow"/>
        </w:rPr>
        <w:t>]</w:t>
      </w:r>
    </w:p>
    <w:p w14:paraId="36590FA2" w14:textId="697779FD" w:rsidR="00503B7A" w:rsidRDefault="00503B7A" w:rsidP="00460575">
      <w:pPr>
        <w:widowControl w:val="0"/>
        <w:spacing w:line="276" w:lineRule="auto"/>
        <w:jc w:val="both"/>
        <w:rPr>
          <w:rFonts w:ascii="Verdana" w:hAnsi="Verdana"/>
          <w:highlight w:val="yellow"/>
        </w:rPr>
      </w:pPr>
      <w:r w:rsidRPr="00F65C01">
        <w:rPr>
          <w:b/>
          <w:highlight w:val="yellow"/>
        </w:rPr>
        <w:t xml:space="preserve">Číslo smlouvy </w:t>
      </w:r>
      <w:r w:rsidR="004E7B39" w:rsidRPr="00F65C01">
        <w:rPr>
          <w:b/>
          <w:highlight w:val="yellow"/>
        </w:rPr>
        <w:t>Poskytovatel</w:t>
      </w:r>
      <w:r w:rsidRPr="00F65C01">
        <w:rPr>
          <w:b/>
          <w:highlight w:val="yellow"/>
        </w:rPr>
        <w:t>e</w:t>
      </w:r>
      <w:r w:rsidR="00EB7AB2">
        <w:rPr>
          <w:b/>
          <w:highlight w:val="yellow"/>
        </w:rPr>
        <w:t>:</w:t>
      </w:r>
      <w:r w:rsidR="009348CA">
        <w:rPr>
          <w:b/>
          <w:highlight w:val="yellow"/>
        </w:rPr>
        <w:t xml:space="preserve"> </w:t>
      </w:r>
      <w:r w:rsidR="008B24C9" w:rsidRPr="00F65C01">
        <w:rPr>
          <w:rFonts w:ascii="Verdana" w:hAnsi="Verdana"/>
          <w:highlight w:val="yellow"/>
        </w:rPr>
        <w:t>[DOPLNÍ POSKYTOVATEL]</w:t>
      </w:r>
    </w:p>
    <w:p w14:paraId="55A13EF4" w14:textId="77777777" w:rsidR="004E1498" w:rsidRDefault="004E1498" w:rsidP="00460575">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460575">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460575">
      <w:pPr>
        <w:spacing w:after="120"/>
        <w:jc w:val="both"/>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460575">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460575">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460575">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460575">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460575">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460575">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460575">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460575">
      <w:pPr>
        <w:pStyle w:val="Textbezodsazen"/>
        <w:widowControl w:val="0"/>
        <w:spacing w:after="0" w:line="276" w:lineRule="auto"/>
        <w:rPr>
          <w:b/>
        </w:rPr>
      </w:pPr>
    </w:p>
    <w:p w14:paraId="627B99E9" w14:textId="2BA3EB6E" w:rsidR="00682946" w:rsidRPr="008E400F" w:rsidRDefault="00E85E32" w:rsidP="00460575">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460575">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460575">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460575">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460575">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460575">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460575">
      <w:pPr>
        <w:pStyle w:val="Textbezodsazen"/>
        <w:spacing w:after="0" w:line="276" w:lineRule="auto"/>
      </w:pPr>
      <w:r>
        <w:t>Správa železnic, státní organizace</w:t>
      </w:r>
    </w:p>
    <w:p w14:paraId="57EDD9B7" w14:textId="77777777" w:rsidR="007F3523" w:rsidRDefault="007F3523" w:rsidP="00460575">
      <w:pPr>
        <w:pStyle w:val="Textbezodsazen"/>
        <w:spacing w:after="0" w:line="276" w:lineRule="auto"/>
      </w:pPr>
      <w:r>
        <w:t xml:space="preserve">Oblastní ředitelství Praha </w:t>
      </w:r>
    </w:p>
    <w:p w14:paraId="5AC63372" w14:textId="77777777" w:rsidR="007F3523" w:rsidRDefault="007F3523" w:rsidP="00460575">
      <w:pPr>
        <w:pStyle w:val="Textbezodsazen"/>
        <w:spacing w:after="0" w:line="276" w:lineRule="auto"/>
      </w:pPr>
      <w:r>
        <w:t>Partyzánská 24, 170 00 Praha 7</w:t>
      </w:r>
    </w:p>
    <w:p w14:paraId="7EFD0C09" w14:textId="77777777" w:rsidR="004E1498" w:rsidRPr="004E1498" w:rsidRDefault="004E1498" w:rsidP="00460575">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460575">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460575">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460575">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460575">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460575">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460575">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0BC27CE8" w:rsidR="008E1E86" w:rsidRPr="00F65C01" w:rsidRDefault="008E1E86" w:rsidP="00460575">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
    <w:p w14:paraId="17127EF1" w14:textId="6F3E87F5" w:rsidR="008E1E86" w:rsidRPr="00F65C01" w:rsidRDefault="008E1E86" w:rsidP="00460575">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
    <w:p w14:paraId="3B9C9CF2" w14:textId="77777777" w:rsidR="008E1E86" w:rsidRPr="00321172" w:rsidRDefault="008E1E86" w:rsidP="00460575">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460575">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74AA2C2C" w:rsidR="006062F9" w:rsidRPr="006062F9" w:rsidRDefault="004E1498" w:rsidP="00460575">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CC6351" w:rsidRPr="00CC6351">
        <w:rPr>
          <w:rFonts w:eastAsia="Times New Roman" w:cs="Times New Roman"/>
          <w:b/>
          <w:lang w:eastAsia="cs-CZ"/>
        </w:rPr>
        <w:t>Pravidelná servisní prohlídka technologie pojízdné měřící laboratoře 2024</w:t>
      </w:r>
      <w:r w:rsidR="006062F9" w:rsidRPr="00CC6351">
        <w:rPr>
          <w:rFonts w:eastAsia="Times New Roman" w:cs="Times New Roman"/>
          <w:b/>
          <w:bCs/>
          <w:lang w:eastAsia="cs-CZ"/>
        </w:rPr>
        <w:t>“</w:t>
      </w:r>
      <w:r w:rsidR="006062F9" w:rsidRPr="006062F9">
        <w:rPr>
          <w:rFonts w:eastAsia="Times New Roman" w:cs="Times New Roman"/>
          <w:lang w:eastAsia="cs-CZ"/>
        </w:rPr>
        <w:t>, č.</w:t>
      </w:r>
      <w:r w:rsidR="00F161D1">
        <w:rPr>
          <w:rFonts w:eastAsia="Times New Roman" w:cs="Times New Roman"/>
          <w:lang w:eastAsia="cs-CZ"/>
        </w:rPr>
        <w:t> </w:t>
      </w:r>
      <w:r w:rsidR="006062F9" w:rsidRPr="006062F9">
        <w:rPr>
          <w:rFonts w:eastAsia="Times New Roman" w:cs="Times New Roman"/>
          <w:lang w:eastAsia="cs-CZ"/>
        </w:rPr>
        <w:t>j.</w:t>
      </w:r>
      <w:r w:rsidR="00F161D1">
        <w:rPr>
          <w:rFonts w:eastAsia="Times New Roman" w:cs="Times New Roman"/>
          <w:lang w:eastAsia="cs-CZ"/>
        </w:rPr>
        <w:t> </w:t>
      </w:r>
      <w:r w:rsidR="006062F9" w:rsidRPr="006062F9">
        <w:rPr>
          <w:rFonts w:eastAsia="Times New Roman" w:cs="Times New Roman"/>
          <w:lang w:eastAsia="cs-CZ"/>
        </w:rPr>
        <w:t xml:space="preserve">veřejné zakázky: </w:t>
      </w:r>
      <w:r w:rsidR="00CC6351" w:rsidRPr="00CC6351">
        <w:rPr>
          <w:rFonts w:eastAsia="Times New Roman" w:cs="Times New Roman"/>
          <w:lang w:eastAsia="cs-CZ"/>
        </w:rPr>
        <w:t>29299/2024-SŽ-OŘ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933223">
      <w:pPr>
        <w:pStyle w:val="Nadpis1"/>
        <w:spacing w:before="240" w:line="276" w:lineRule="auto"/>
        <w:jc w:val="both"/>
      </w:pPr>
      <w:r>
        <w:t>Služby</w:t>
      </w:r>
    </w:p>
    <w:p w14:paraId="0D07FB8A" w14:textId="77777777" w:rsidR="00F161D1" w:rsidRDefault="00E73DA0" w:rsidP="00460575">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w:t>
      </w:r>
    </w:p>
    <w:p w14:paraId="52681DDF" w14:textId="77777777" w:rsidR="00F161D1" w:rsidRDefault="00F161D1" w:rsidP="00460575">
      <w:pPr>
        <w:pStyle w:val="Nadpis2"/>
        <w:widowControl w:val="0"/>
        <w:numPr>
          <w:ilvl w:val="0"/>
          <w:numId w:val="0"/>
        </w:numPr>
        <w:spacing w:line="276" w:lineRule="auto"/>
        <w:ind w:left="576"/>
      </w:pPr>
    </w:p>
    <w:p w14:paraId="75B8D031" w14:textId="36B37D75" w:rsidR="004E1498" w:rsidRDefault="00E73DA0" w:rsidP="00460575">
      <w:pPr>
        <w:pStyle w:val="Nadpis2"/>
        <w:widowControl w:val="0"/>
        <w:numPr>
          <w:ilvl w:val="0"/>
          <w:numId w:val="0"/>
        </w:numPr>
        <w:spacing w:line="276" w:lineRule="auto"/>
        <w:ind w:left="576"/>
      </w:pPr>
      <w:r w:rsidRPr="006062F9">
        <w:t>zahrnují</w:t>
      </w:r>
      <w:r w:rsidR="004E1498" w:rsidRPr="006062F9">
        <w:t xml:space="preserve"> </w:t>
      </w:r>
      <w:r w:rsidRPr="006062F9">
        <w:t>činnosti</w:t>
      </w:r>
      <w:r w:rsidR="004E1498" w:rsidRPr="006062F9">
        <w:t xml:space="preserve"> Předmětu </w:t>
      </w:r>
      <w:r w:rsidRPr="006062F9">
        <w:t>služeb</w:t>
      </w:r>
      <w:r w:rsidR="004E1498" w:rsidRPr="006062F9">
        <w:t xml:space="preserve">, poskytnutí všech Souvisejících plnění a předání </w:t>
      </w:r>
      <w:r w:rsidR="009C56DC">
        <w:t>d</w:t>
      </w:r>
      <w:r w:rsidR="004E1498" w:rsidRPr="006062F9">
        <w:t>okladů.</w:t>
      </w:r>
    </w:p>
    <w:p w14:paraId="4E17D918" w14:textId="1C4F73AC" w:rsidR="004E1498" w:rsidRPr="006062F9" w:rsidRDefault="004E7B39" w:rsidP="00933223">
      <w:pPr>
        <w:pStyle w:val="Nadpis1"/>
        <w:spacing w:before="240" w:line="276" w:lineRule="auto"/>
        <w:jc w:val="both"/>
        <w:rPr>
          <w:rFonts w:eastAsia="Times New Roman"/>
          <w:lang w:eastAsia="cs-CZ"/>
        </w:rPr>
      </w:pPr>
      <w:r>
        <w:rPr>
          <w:rFonts w:eastAsia="Times New Roman"/>
          <w:lang w:eastAsia="cs-CZ"/>
        </w:rPr>
        <w:t xml:space="preserve">Předmět </w:t>
      </w:r>
      <w:r w:rsidRPr="00933223">
        <w:t>služeb</w:t>
      </w:r>
    </w:p>
    <w:p w14:paraId="08D43F9E" w14:textId="0FE007E1" w:rsidR="00460575" w:rsidRPr="00460575" w:rsidRDefault="004E1498" w:rsidP="00DB1A67">
      <w:pPr>
        <w:pStyle w:val="Nadpis2"/>
        <w:widowControl w:val="0"/>
        <w:spacing w:after="60" w:line="276" w:lineRule="auto"/>
      </w:pPr>
      <w:r w:rsidRPr="00C464EA">
        <w:t xml:space="preserve">Předmětem </w:t>
      </w:r>
      <w:r w:rsidR="00E73DA0" w:rsidRPr="00C464EA">
        <w:t>služeb</w:t>
      </w:r>
      <w:r w:rsidRPr="00C464EA">
        <w:t xml:space="preserve"> je </w:t>
      </w:r>
      <w:r w:rsidR="00460575" w:rsidRPr="00C464EA">
        <w:t>pravidelná roční inspekce, kontrola správné činnosti měřících a bezpečnostních systémů a revize pojízdné měřící laboratoře SEE Praha. Oprava drobných měřicích přístrojů – příslušenství pojízdné měřící laboratoře. Kalibrace drobných</w:t>
      </w:r>
      <w:r w:rsidR="00460575" w:rsidRPr="00460575">
        <w:t xml:space="preserve"> měřicích přístrojů.</w:t>
      </w:r>
    </w:p>
    <w:p w14:paraId="51995389" w14:textId="77777777" w:rsidR="00460575" w:rsidRPr="00460575" w:rsidRDefault="00460575" w:rsidP="00DB1A67">
      <w:pPr>
        <w:widowControl w:val="0"/>
        <w:spacing w:after="60"/>
        <w:ind w:left="737"/>
        <w:jc w:val="both"/>
        <w:rPr>
          <w:u w:val="single"/>
        </w:rPr>
      </w:pPr>
      <w:r w:rsidRPr="00460575">
        <w:rPr>
          <w:u w:val="single"/>
        </w:rPr>
        <w:t>Rozsah prací:</w:t>
      </w:r>
    </w:p>
    <w:p w14:paraId="02267F06" w14:textId="380A4D2A" w:rsidR="00460575" w:rsidRPr="00460575" w:rsidRDefault="00460575" w:rsidP="00460575">
      <w:pPr>
        <w:numPr>
          <w:ilvl w:val="0"/>
          <w:numId w:val="12"/>
        </w:numPr>
        <w:tabs>
          <w:tab w:val="left" w:pos="1418"/>
        </w:tabs>
        <w:spacing w:after="120"/>
        <w:ind w:right="55"/>
        <w:contextualSpacing/>
        <w:jc w:val="both"/>
        <w:rPr>
          <w:rFonts w:cs="Arial"/>
        </w:rPr>
      </w:pPr>
      <w:r w:rsidRPr="00460575">
        <w:rPr>
          <w:rFonts w:cs="Arial"/>
        </w:rPr>
        <w:t>Pravidelná roční servisní prohlídka, kontrola správné činnosti měřicích a</w:t>
      </w:r>
      <w:r>
        <w:rPr>
          <w:rFonts w:cs="Arial"/>
        </w:rPr>
        <w:t> </w:t>
      </w:r>
      <w:r w:rsidRPr="00460575">
        <w:rPr>
          <w:rFonts w:cs="Arial"/>
        </w:rPr>
        <w:t xml:space="preserve">bezpečnostních systémů pojízdné měřicí laboratoře systému </w:t>
      </w:r>
      <w:proofErr w:type="spellStart"/>
      <w:r w:rsidRPr="00460575">
        <w:rPr>
          <w:rFonts w:cs="Arial"/>
        </w:rPr>
        <w:t>Centrix</w:t>
      </w:r>
      <w:proofErr w:type="spellEnd"/>
      <w:r w:rsidRPr="00460575">
        <w:rPr>
          <w:rFonts w:cs="Arial"/>
        </w:rPr>
        <w:t xml:space="preserve"> 2.0 s</w:t>
      </w:r>
      <w:r>
        <w:rPr>
          <w:rFonts w:cs="Arial"/>
        </w:rPr>
        <w:t> </w:t>
      </w:r>
      <w:r w:rsidRPr="00460575">
        <w:rPr>
          <w:rFonts w:cs="Arial"/>
        </w:rPr>
        <w:t>opravou běžně opotřebovaných dílů.</w:t>
      </w:r>
    </w:p>
    <w:p w14:paraId="19E3AAE6" w14:textId="77777777" w:rsidR="00460575" w:rsidRPr="00460575" w:rsidRDefault="00460575" w:rsidP="00460575">
      <w:pPr>
        <w:widowControl w:val="0"/>
        <w:numPr>
          <w:ilvl w:val="0"/>
          <w:numId w:val="12"/>
        </w:numPr>
        <w:spacing w:after="120"/>
        <w:jc w:val="both"/>
      </w:pPr>
      <w:r w:rsidRPr="00460575">
        <w:rPr>
          <w:rFonts w:cs="Arial"/>
        </w:rPr>
        <w:t xml:space="preserve">Pravidelná elektro-revize technologické části měřicí pojízdné laboratoře </w:t>
      </w:r>
      <w:proofErr w:type="spellStart"/>
      <w:r w:rsidRPr="00460575">
        <w:rPr>
          <w:rFonts w:cs="Arial"/>
        </w:rPr>
        <w:t>Centrix</w:t>
      </w:r>
      <w:proofErr w:type="spellEnd"/>
      <w:r w:rsidRPr="00460575">
        <w:rPr>
          <w:rFonts w:cs="Arial"/>
        </w:rPr>
        <w:t> 2.</w:t>
      </w:r>
    </w:p>
    <w:p w14:paraId="4E20095B" w14:textId="77777777" w:rsidR="00460575" w:rsidRPr="00460575" w:rsidRDefault="00460575" w:rsidP="00460575">
      <w:pPr>
        <w:numPr>
          <w:ilvl w:val="0"/>
          <w:numId w:val="12"/>
        </w:numPr>
        <w:tabs>
          <w:tab w:val="left" w:pos="1418"/>
        </w:tabs>
        <w:spacing w:after="120"/>
        <w:ind w:left="1451" w:right="57" w:hanging="357"/>
        <w:jc w:val="both"/>
        <w:rPr>
          <w:rFonts w:cs="Arial"/>
        </w:rPr>
      </w:pPr>
      <w:r w:rsidRPr="00460575">
        <w:rPr>
          <w:rFonts w:cs="Arial"/>
        </w:rPr>
        <w:t xml:space="preserve">Oprava VN měřicího můstku </w:t>
      </w:r>
      <w:proofErr w:type="spellStart"/>
      <w:r w:rsidRPr="00460575">
        <w:rPr>
          <w:rFonts w:cs="Arial"/>
        </w:rPr>
        <w:t>Megger</w:t>
      </w:r>
      <w:proofErr w:type="spellEnd"/>
      <w:r w:rsidRPr="00460575">
        <w:rPr>
          <w:rFonts w:cs="Arial"/>
        </w:rPr>
        <w:t xml:space="preserve"> HVB10 + kalibrace včetně vyhotovení protokolu o kalibraci.</w:t>
      </w:r>
    </w:p>
    <w:p w14:paraId="3E13C3B2" w14:textId="77777777" w:rsidR="00460575" w:rsidRPr="00460575" w:rsidRDefault="00460575" w:rsidP="00460575">
      <w:pPr>
        <w:numPr>
          <w:ilvl w:val="0"/>
          <w:numId w:val="12"/>
        </w:numPr>
        <w:tabs>
          <w:tab w:val="left" w:pos="1418"/>
        </w:tabs>
        <w:spacing w:after="120"/>
        <w:ind w:left="1451" w:right="765" w:hanging="357"/>
        <w:jc w:val="both"/>
        <w:rPr>
          <w:rFonts w:cs="Arial"/>
        </w:rPr>
      </w:pPr>
      <w:r w:rsidRPr="00460575">
        <w:rPr>
          <w:rFonts w:cs="Arial"/>
        </w:rPr>
        <w:t>Kalibrace měřicích přístrojů</w:t>
      </w:r>
    </w:p>
    <w:p w14:paraId="17476320" w14:textId="77777777" w:rsidR="00460575" w:rsidRPr="00460575" w:rsidRDefault="00460575" w:rsidP="00460575">
      <w:pPr>
        <w:numPr>
          <w:ilvl w:val="0"/>
          <w:numId w:val="13"/>
        </w:numPr>
        <w:tabs>
          <w:tab w:val="left" w:pos="1418"/>
        </w:tabs>
        <w:spacing w:after="60"/>
        <w:ind w:left="1814" w:right="765" w:hanging="357"/>
        <w:jc w:val="both"/>
        <w:rPr>
          <w:rFonts w:cs="Arial"/>
        </w:rPr>
      </w:pPr>
      <w:r w:rsidRPr="00460575">
        <w:rPr>
          <w:rFonts w:cs="Arial"/>
        </w:rPr>
        <w:t xml:space="preserve">analyzátor sítě </w:t>
      </w:r>
      <w:proofErr w:type="spellStart"/>
      <w:r w:rsidRPr="00460575">
        <w:rPr>
          <w:rFonts w:cs="Arial"/>
        </w:rPr>
        <w:t>Megger</w:t>
      </w:r>
      <w:proofErr w:type="spellEnd"/>
      <w:r w:rsidRPr="00460575">
        <w:rPr>
          <w:rFonts w:cs="Arial"/>
        </w:rPr>
        <w:t xml:space="preserve"> MPQ1000</w:t>
      </w:r>
    </w:p>
    <w:p w14:paraId="28B285D6" w14:textId="77777777" w:rsidR="00460575" w:rsidRPr="00460575" w:rsidRDefault="00460575" w:rsidP="00460575">
      <w:pPr>
        <w:numPr>
          <w:ilvl w:val="0"/>
          <w:numId w:val="13"/>
        </w:numPr>
        <w:tabs>
          <w:tab w:val="left" w:pos="1418"/>
        </w:tabs>
        <w:spacing w:after="60"/>
        <w:ind w:left="1814" w:right="765" w:hanging="357"/>
        <w:jc w:val="both"/>
        <w:rPr>
          <w:rFonts w:cs="Arial"/>
        </w:rPr>
      </w:pPr>
      <w:r w:rsidRPr="00460575">
        <w:rPr>
          <w:rFonts w:cs="Arial"/>
        </w:rPr>
        <w:t xml:space="preserve">VN </w:t>
      </w:r>
      <w:proofErr w:type="spellStart"/>
      <w:r w:rsidRPr="00460575">
        <w:rPr>
          <w:rFonts w:cs="Arial"/>
        </w:rPr>
        <w:t>rázovací</w:t>
      </w:r>
      <w:proofErr w:type="spellEnd"/>
      <w:r w:rsidRPr="00460575">
        <w:rPr>
          <w:rFonts w:cs="Arial"/>
        </w:rPr>
        <w:t xml:space="preserve"> a </w:t>
      </w:r>
      <w:proofErr w:type="spellStart"/>
      <w:r w:rsidRPr="00460575">
        <w:rPr>
          <w:rFonts w:cs="Arial"/>
        </w:rPr>
        <w:t>propalovací</w:t>
      </w:r>
      <w:proofErr w:type="spellEnd"/>
      <w:r w:rsidRPr="00460575">
        <w:rPr>
          <w:rFonts w:cs="Arial"/>
        </w:rPr>
        <w:t xml:space="preserve"> generátor </w:t>
      </w:r>
      <w:proofErr w:type="spellStart"/>
      <w:r w:rsidRPr="00460575">
        <w:rPr>
          <w:rFonts w:cs="Arial"/>
        </w:rPr>
        <w:t>Megger</w:t>
      </w:r>
      <w:proofErr w:type="spellEnd"/>
      <w:r w:rsidRPr="00460575">
        <w:rPr>
          <w:rFonts w:cs="Arial"/>
        </w:rPr>
        <w:t xml:space="preserve"> EZ-</w:t>
      </w:r>
      <w:proofErr w:type="spellStart"/>
      <w:r w:rsidRPr="00460575">
        <w:rPr>
          <w:rFonts w:cs="Arial"/>
        </w:rPr>
        <w:t>Thump</w:t>
      </w:r>
      <w:proofErr w:type="spellEnd"/>
      <w:r w:rsidRPr="00460575">
        <w:rPr>
          <w:rFonts w:cs="Arial"/>
        </w:rPr>
        <w:t xml:space="preserve"> V2 4kV</w:t>
      </w:r>
    </w:p>
    <w:p w14:paraId="63C539F5" w14:textId="77777777" w:rsidR="00460575" w:rsidRPr="00460575" w:rsidRDefault="00460575" w:rsidP="00460575">
      <w:pPr>
        <w:numPr>
          <w:ilvl w:val="0"/>
          <w:numId w:val="13"/>
        </w:numPr>
        <w:tabs>
          <w:tab w:val="left" w:pos="1418"/>
        </w:tabs>
        <w:spacing w:after="60"/>
        <w:ind w:left="1814" w:right="765" w:hanging="357"/>
        <w:jc w:val="both"/>
        <w:rPr>
          <w:rFonts w:cs="Arial"/>
        </w:rPr>
      </w:pPr>
      <w:r w:rsidRPr="00460575">
        <w:rPr>
          <w:rFonts w:cs="Arial"/>
        </w:rPr>
        <w:t>kalibrátor částečných výbojů PD-CAL - 1F</w:t>
      </w:r>
    </w:p>
    <w:p w14:paraId="204D5654" w14:textId="77777777" w:rsidR="00460575" w:rsidRPr="00460575" w:rsidRDefault="00460575" w:rsidP="00460575">
      <w:pPr>
        <w:numPr>
          <w:ilvl w:val="0"/>
          <w:numId w:val="13"/>
        </w:numPr>
        <w:tabs>
          <w:tab w:val="left" w:pos="1418"/>
        </w:tabs>
        <w:spacing w:after="60"/>
        <w:ind w:left="1814" w:right="765" w:hanging="357"/>
        <w:jc w:val="both"/>
        <w:rPr>
          <w:rFonts w:cs="Arial"/>
        </w:rPr>
      </w:pPr>
      <w:r w:rsidRPr="00460575">
        <w:rPr>
          <w:rFonts w:cs="Arial"/>
        </w:rPr>
        <w:t>VN DC zdroj PGK70</w:t>
      </w:r>
    </w:p>
    <w:p w14:paraId="51F5A4B0" w14:textId="77777777" w:rsidR="00460575" w:rsidRPr="00460575" w:rsidRDefault="00460575" w:rsidP="00460575">
      <w:pPr>
        <w:numPr>
          <w:ilvl w:val="0"/>
          <w:numId w:val="13"/>
        </w:numPr>
        <w:tabs>
          <w:tab w:val="left" w:pos="1418"/>
        </w:tabs>
        <w:spacing w:after="120"/>
        <w:ind w:left="1814" w:right="765" w:hanging="357"/>
        <w:jc w:val="both"/>
      </w:pPr>
      <w:r w:rsidRPr="00460575">
        <w:t>přijímač trasovací soupravy V-Loc3-5000</w:t>
      </w:r>
    </w:p>
    <w:p w14:paraId="03F039C6" w14:textId="57BBDB6A" w:rsidR="004E1498" w:rsidRDefault="00460575" w:rsidP="00617341">
      <w:pPr>
        <w:pStyle w:val="Nadpis2"/>
        <w:widowControl w:val="0"/>
        <w:numPr>
          <w:ilvl w:val="0"/>
          <w:numId w:val="0"/>
        </w:numPr>
        <w:spacing w:line="276" w:lineRule="auto"/>
        <w:ind w:left="851" w:hanging="142"/>
      </w:pPr>
      <w:r w:rsidRPr="00460575">
        <w:rPr>
          <w:rFonts w:eastAsiaTheme="minorHAnsi" w:cs="Arial"/>
          <w:lang w:eastAsia="en-US"/>
        </w:rPr>
        <w:t>včetně protokolů o kalibraci</w:t>
      </w:r>
      <w:r w:rsidR="00B75DAD">
        <w:t xml:space="preserve"> </w:t>
      </w:r>
      <w:r w:rsidR="00B75DAD" w:rsidRPr="006062F9">
        <w:t>(dále jen „</w:t>
      </w:r>
      <w:r w:rsidR="00B75DAD">
        <w:rPr>
          <w:b/>
        </w:rPr>
        <w:t>Dílo, Předmět služeb</w:t>
      </w:r>
      <w:r w:rsidR="00B75DAD" w:rsidRPr="006062F9">
        <w:t>“)</w:t>
      </w:r>
    </w:p>
    <w:p w14:paraId="44640B83" w14:textId="77777777" w:rsidR="00CB0F58" w:rsidRPr="00CB0F58" w:rsidRDefault="00CB0F58" w:rsidP="00CB0F58">
      <w:pPr>
        <w:rPr>
          <w:lang w:eastAsia="cs-CZ"/>
        </w:rPr>
      </w:pPr>
    </w:p>
    <w:p w14:paraId="31E5226B" w14:textId="0A7CDBFA" w:rsidR="004E1498" w:rsidRPr="00CB0F58" w:rsidRDefault="004E1498" w:rsidP="00460575">
      <w:pPr>
        <w:pStyle w:val="Nadpis2"/>
        <w:widowControl w:val="0"/>
        <w:spacing w:line="276" w:lineRule="auto"/>
        <w:rPr>
          <w:rFonts w:asciiTheme="majorHAnsi" w:hAnsiTheme="majorHAnsi"/>
        </w:rPr>
      </w:pPr>
      <w:r w:rsidRPr="00CB0F58">
        <w:t xml:space="preserve">Předmět </w:t>
      </w:r>
      <w:r w:rsidR="00E73DA0" w:rsidRPr="00CB0F58">
        <w:t>služeb</w:t>
      </w:r>
      <w:r w:rsidRPr="00CB0F58">
        <w:t xml:space="preserve"> je </w:t>
      </w:r>
      <w:r w:rsidR="00CB0F58" w:rsidRPr="00CB0F58">
        <w:t xml:space="preserve">dále </w:t>
      </w:r>
      <w:r w:rsidRPr="00CB0F58">
        <w:t>specifikován v</w:t>
      </w:r>
      <w:r w:rsidR="00CB0F58" w:rsidRPr="00CB0F58">
        <w:t> příloze č. 3</w:t>
      </w:r>
      <w:r w:rsidR="006062F9" w:rsidRPr="00CB0F58">
        <w:rPr>
          <w:rFonts w:asciiTheme="majorHAnsi" w:hAnsiTheme="majorHAnsi"/>
        </w:rPr>
        <w:t xml:space="preserve"> </w:t>
      </w:r>
      <w:r w:rsidRPr="00CB0F58">
        <w:rPr>
          <w:rFonts w:asciiTheme="majorHAnsi" w:hAnsiTheme="majorHAnsi"/>
        </w:rPr>
        <w:t>této smlouvy.</w:t>
      </w:r>
    </w:p>
    <w:p w14:paraId="600D21AE" w14:textId="1C3F96B9" w:rsidR="004E1498" w:rsidRPr="006062F9" w:rsidRDefault="004E1498" w:rsidP="00933223">
      <w:pPr>
        <w:pStyle w:val="Nadpis1"/>
        <w:spacing w:before="240" w:line="276" w:lineRule="auto"/>
        <w:jc w:val="both"/>
        <w:rPr>
          <w:rFonts w:eastAsia="Times New Roman"/>
          <w:lang w:eastAsia="cs-CZ"/>
        </w:rPr>
      </w:pPr>
      <w:r w:rsidRPr="006062F9">
        <w:rPr>
          <w:rFonts w:eastAsia="Times New Roman"/>
          <w:lang w:eastAsia="cs-CZ"/>
        </w:rPr>
        <w:t xml:space="preserve">Cena </w:t>
      </w:r>
      <w:r w:rsidR="00E73DA0" w:rsidRPr="00933223">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20589694" w14:textId="3FB67761" w:rsidR="009945D6" w:rsidRPr="00AF4142" w:rsidRDefault="009945D6" w:rsidP="00055C14">
      <w:pPr>
        <w:pStyle w:val="Nadpis2"/>
        <w:widowControl w:val="0"/>
        <w:spacing w:line="276" w:lineRule="auto"/>
        <w:rPr>
          <w:rFonts w:ascii="Verdana" w:eastAsia="Verdana" w:hAnsi="Verdana"/>
          <w:noProof/>
        </w:rPr>
      </w:pPr>
      <w:r w:rsidRPr="00AF4142">
        <w:rPr>
          <w:rFonts w:ascii="Verdana" w:eastAsia="Verdana" w:hAnsi="Verdana"/>
          <w:noProof/>
        </w:rPr>
        <w:t xml:space="preserve">Cena </w:t>
      </w:r>
      <w:r w:rsidR="00721C4A" w:rsidRPr="00AF4142">
        <w:rPr>
          <w:rFonts w:ascii="Verdana" w:eastAsia="Verdana" w:hAnsi="Verdana"/>
          <w:noProof/>
        </w:rPr>
        <w:t xml:space="preserve">za </w:t>
      </w:r>
      <w:r w:rsidRPr="00AF4142">
        <w:rPr>
          <w:rFonts w:ascii="Verdana" w:eastAsia="Verdana" w:hAnsi="Verdana"/>
          <w:noProof/>
        </w:rPr>
        <w:t xml:space="preserve">předmět služeb </w:t>
      </w:r>
      <w:r w:rsidR="00721C4A" w:rsidRPr="00AF4142">
        <w:rPr>
          <w:rFonts w:ascii="Verdana" w:eastAsia="Verdana" w:hAnsi="Verdana"/>
          <w:noProof/>
        </w:rPr>
        <w:t xml:space="preserve">je uvedena v </w:t>
      </w:r>
      <w:r w:rsidR="00490CF1" w:rsidRPr="00AF4142">
        <w:rPr>
          <w:rFonts w:ascii="Verdana" w:eastAsia="Verdana" w:hAnsi="Verdana"/>
          <w:noProof/>
        </w:rPr>
        <w:t xml:space="preserve">Příloze č. </w:t>
      </w:r>
      <w:r w:rsidR="00055C14" w:rsidRPr="00AF4142">
        <w:rPr>
          <w:rFonts w:ascii="Verdana" w:eastAsia="Verdana" w:hAnsi="Verdana"/>
          <w:noProof/>
        </w:rPr>
        <w:t>3</w:t>
      </w:r>
      <w:r w:rsidR="00490CF1" w:rsidRPr="00AF4142">
        <w:rPr>
          <w:rFonts w:ascii="Verdana" w:eastAsia="Verdana" w:hAnsi="Verdana"/>
          <w:noProof/>
        </w:rPr>
        <w:t xml:space="preserve"> </w:t>
      </w:r>
      <w:r w:rsidRPr="00AF4142">
        <w:rPr>
          <w:rFonts w:ascii="Verdana" w:eastAsia="Verdana" w:hAnsi="Verdana"/>
          <w:noProof/>
        </w:rPr>
        <w:t xml:space="preserve">této Smlouvy. </w:t>
      </w:r>
    </w:p>
    <w:p w14:paraId="23A2FF24" w14:textId="77777777" w:rsidR="006062F9" w:rsidRPr="006062F9" w:rsidRDefault="006062F9" w:rsidP="00933223">
      <w:pPr>
        <w:pStyle w:val="Nadpis1"/>
        <w:spacing w:before="240" w:line="276" w:lineRule="auto"/>
        <w:jc w:val="both"/>
      </w:pPr>
      <w:r w:rsidRPr="006062F9">
        <w:t xml:space="preserve">Fakturace </w:t>
      </w:r>
    </w:p>
    <w:p w14:paraId="2D44F590" w14:textId="0EEFD07C" w:rsidR="00652A2B" w:rsidRDefault="00AA6E01" w:rsidP="00460575">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daňového dokladu (faktura s náležitostí daňového dokladu), který bude vyst</w:t>
      </w:r>
      <w:r w:rsidR="003C5291">
        <w:rPr>
          <w:rFonts w:eastAsia="Verdana"/>
          <w:noProof/>
        </w:rPr>
        <w:t xml:space="preserve">aven po </w:t>
      </w:r>
      <w:r w:rsidR="003C5291" w:rsidRPr="00155DAB">
        <w:rPr>
          <w:rFonts w:eastAsia="Verdana"/>
          <w:noProof/>
        </w:rPr>
        <w:t>poskytnutí služby</w:t>
      </w:r>
      <w:r w:rsidRPr="00155DAB">
        <w:rPr>
          <w:rFonts w:eastAsia="Verdana"/>
          <w:noProof/>
        </w:rPr>
        <w:t>.</w:t>
      </w:r>
      <w:r>
        <w:rPr>
          <w:rFonts w:eastAsia="Verdana"/>
          <w:noProof/>
        </w:rPr>
        <w:t xml:space="preserve"> Faktura bude vystavena do 15 dní od předání díla a doručena na fakturační adresu objednatele. </w:t>
      </w:r>
      <w:r w:rsidRPr="00110ED7">
        <w:rPr>
          <w:rFonts w:eastAsia="Verdana"/>
          <w:noProof/>
        </w:rPr>
        <w:t>Součástí faktur</w:t>
      </w:r>
      <w:r>
        <w:rPr>
          <w:rFonts w:eastAsia="Verdana"/>
          <w:noProof/>
        </w:rPr>
        <w:t>y</w:t>
      </w:r>
      <w:r w:rsidRPr="00110ED7">
        <w:rPr>
          <w:rFonts w:eastAsia="Verdana"/>
          <w:noProof/>
        </w:rPr>
        <w:t xml:space="preserve"> bude příloha </w:t>
      </w:r>
      <w:r w:rsidRPr="00155DAB">
        <w:rPr>
          <w:rFonts w:eastAsia="Verdana"/>
          <w:noProof/>
        </w:rPr>
        <w:t xml:space="preserve">soupisu </w:t>
      </w:r>
      <w:r w:rsidR="003C5291" w:rsidRPr="00155DAB">
        <w:rPr>
          <w:rFonts w:eastAsia="Verdana"/>
          <w:noProof/>
        </w:rPr>
        <w:t>poskytnutých služeb</w:t>
      </w:r>
      <w:r w:rsidRPr="00155DAB">
        <w:rPr>
          <w:rFonts w:eastAsia="Verdana"/>
          <w:noProof/>
        </w:rPr>
        <w:t>.</w:t>
      </w:r>
      <w:r>
        <w:rPr>
          <w:rFonts w:eastAsia="Verdana"/>
          <w:noProof/>
        </w:rPr>
        <w:t xml:space="preserve"> </w:t>
      </w:r>
    </w:p>
    <w:p w14:paraId="1AFBED57" w14:textId="77777777" w:rsidR="004E1498" w:rsidRPr="006062F9" w:rsidRDefault="004E1498" w:rsidP="00933223">
      <w:pPr>
        <w:pStyle w:val="Nadpis1"/>
        <w:spacing w:before="240" w:line="276" w:lineRule="auto"/>
        <w:jc w:val="both"/>
        <w:rPr>
          <w:rFonts w:eastAsia="Times New Roman"/>
          <w:lang w:eastAsia="cs-CZ"/>
        </w:rPr>
      </w:pPr>
      <w:r w:rsidRPr="006062F9">
        <w:rPr>
          <w:rFonts w:eastAsia="Times New Roman"/>
          <w:lang w:eastAsia="cs-CZ"/>
        </w:rPr>
        <w:t xml:space="preserve">Místo a doba </w:t>
      </w:r>
      <w:r w:rsidRPr="00933223">
        <w:t>plnění</w:t>
      </w:r>
    </w:p>
    <w:p w14:paraId="4DCCF507" w14:textId="2DABA5C8" w:rsidR="004E1498" w:rsidRDefault="004E1498" w:rsidP="00D47DC9">
      <w:pPr>
        <w:pStyle w:val="Nadpis2"/>
        <w:widowControl w:val="0"/>
        <w:spacing w:after="120" w:line="276" w:lineRule="auto"/>
        <w:ind w:left="578" w:hanging="578"/>
        <w:contextualSpacing w:val="0"/>
      </w:pPr>
      <w:r w:rsidRPr="006062F9">
        <w:t>Místem plnění je</w:t>
      </w:r>
      <w:r w:rsidR="006062F9" w:rsidRPr="006062F9">
        <w:t xml:space="preserve"> </w:t>
      </w:r>
      <w:r w:rsidR="00E16D84">
        <w:t>servisní středisko poskytovatele</w:t>
      </w:r>
      <w:r w:rsidR="00487833">
        <w:t xml:space="preserve"> na adrese: </w:t>
      </w:r>
      <w:r w:rsidR="00487833" w:rsidRPr="00487833">
        <w:rPr>
          <w:highlight w:val="yellow"/>
        </w:rPr>
        <w:t>………………………………………….</w:t>
      </w:r>
    </w:p>
    <w:p w14:paraId="19CD12AC" w14:textId="1A75301D" w:rsidR="001E7DBF" w:rsidRPr="001E7DBF" w:rsidRDefault="00C04AB4" w:rsidP="00F02DF7">
      <w:pPr>
        <w:spacing w:after="120"/>
        <w:ind w:left="567"/>
        <w:rPr>
          <w:lang w:eastAsia="cs-CZ"/>
        </w:rPr>
      </w:pPr>
      <w:r>
        <w:rPr>
          <w:rFonts w:cs="Arial"/>
        </w:rPr>
        <w:t>Přeprava měřicí pojízdné laboratoře a ostatních měřicích přístrojů do servisního střediska poskytovatele a zpět bude na náklady objednatele.</w:t>
      </w:r>
    </w:p>
    <w:p w14:paraId="6B3570CD" w14:textId="23C674FF" w:rsidR="00B75DAD" w:rsidRPr="00662F15" w:rsidRDefault="00B75DAD" w:rsidP="00D47DC9">
      <w:pPr>
        <w:pStyle w:val="Nadpis2"/>
        <w:widowControl w:val="0"/>
        <w:spacing w:line="276" w:lineRule="auto"/>
        <w:rPr>
          <w:rFonts w:ascii="Verdana" w:eastAsia="Verdana" w:hAnsi="Verdana"/>
          <w:noProof/>
        </w:rPr>
      </w:pPr>
      <w:r w:rsidRPr="00D47DC9">
        <w:t>Poskytovatel</w:t>
      </w:r>
      <w:r w:rsidR="00652A2B">
        <w:rPr>
          <w:rFonts w:ascii="Verdana" w:eastAsia="Verdana" w:hAnsi="Verdana"/>
          <w:noProof/>
        </w:rPr>
        <w:t xml:space="preserve"> </w:t>
      </w:r>
      <w:r w:rsidRPr="00662F15">
        <w:rPr>
          <w:rFonts w:ascii="Verdana" w:eastAsia="Verdana" w:hAnsi="Verdana"/>
          <w:noProof/>
        </w:rPr>
        <w:t xml:space="preserve">se zavazuje provést </w:t>
      </w:r>
      <w:r>
        <w:rPr>
          <w:rFonts w:ascii="Verdana" w:eastAsia="Verdana" w:hAnsi="Verdana"/>
          <w:noProof/>
        </w:rPr>
        <w:t>předmět služeb</w:t>
      </w:r>
      <w:r w:rsidRPr="00662F15">
        <w:rPr>
          <w:rFonts w:ascii="Verdana" w:eastAsia="Verdana" w:hAnsi="Verdana"/>
          <w:noProof/>
        </w:rPr>
        <w:t xml:space="preserve">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7C354F59" w14:textId="34B3EB8B" w:rsidR="00B75DAD" w:rsidRPr="00683030" w:rsidRDefault="00B75DAD" w:rsidP="00683030">
      <w:pPr>
        <w:pStyle w:val="Odstavecseseznamem"/>
        <w:spacing w:before="120" w:line="276" w:lineRule="auto"/>
        <w:ind w:left="2552" w:hanging="1548"/>
        <w:jc w:val="both"/>
        <w:rPr>
          <w:b/>
        </w:rPr>
      </w:pPr>
      <w:r w:rsidRPr="00683030">
        <w:t>Zahájení</w:t>
      </w:r>
      <w:r w:rsidR="00652A2B" w:rsidRPr="00683030">
        <w:t xml:space="preserve"> prací</w:t>
      </w:r>
      <w:r w:rsidRPr="00683030">
        <w:t>:</w:t>
      </w:r>
      <w:r w:rsidR="00264A81">
        <w:tab/>
      </w:r>
      <w:r w:rsidRPr="00683030">
        <w:rPr>
          <w:b/>
        </w:rPr>
        <w:t>ihned po nabytí účinnosti smlouvy uveřejněním v Registru smluv</w:t>
      </w:r>
    </w:p>
    <w:p w14:paraId="2431F24F" w14:textId="7EB067A5" w:rsidR="00B75DAD" w:rsidRPr="00362E19" w:rsidRDefault="00B75DAD" w:rsidP="00264A81">
      <w:pPr>
        <w:pStyle w:val="Odstavecseseznamem"/>
        <w:spacing w:line="276" w:lineRule="auto"/>
        <w:ind w:left="2552" w:hanging="1548"/>
        <w:jc w:val="both"/>
        <w:rPr>
          <w:b/>
        </w:rPr>
      </w:pPr>
      <w:r w:rsidRPr="00683030">
        <w:t xml:space="preserve">Ukončení </w:t>
      </w:r>
      <w:r w:rsidR="00652A2B" w:rsidRPr="00683030">
        <w:t>prací</w:t>
      </w:r>
      <w:r w:rsidRPr="00683030">
        <w:t>:</w:t>
      </w:r>
      <w:r w:rsidR="00264A81">
        <w:rPr>
          <w:b/>
        </w:rPr>
        <w:tab/>
      </w:r>
      <w:r w:rsidR="00683030">
        <w:rPr>
          <w:b/>
        </w:rPr>
        <w:t>1</w:t>
      </w:r>
      <w:r w:rsidRPr="00683030">
        <w:rPr>
          <w:b/>
        </w:rPr>
        <w:t>. prosinec 20</w:t>
      </w:r>
      <w:r w:rsidR="00264A81">
        <w:rPr>
          <w:b/>
        </w:rPr>
        <w:t>24</w:t>
      </w:r>
    </w:p>
    <w:p w14:paraId="700C0934" w14:textId="77777777" w:rsidR="004E1498" w:rsidRPr="006062F9" w:rsidRDefault="004E1498" w:rsidP="00933223">
      <w:pPr>
        <w:pStyle w:val="Nadpis1"/>
        <w:spacing w:before="240" w:line="276" w:lineRule="auto"/>
        <w:jc w:val="both"/>
        <w:rPr>
          <w:rFonts w:eastAsia="Times New Roman"/>
          <w:lang w:eastAsia="cs-CZ"/>
        </w:rPr>
      </w:pPr>
      <w:r w:rsidRPr="00933223">
        <w:t>Poddodavatelé</w:t>
      </w:r>
    </w:p>
    <w:p w14:paraId="1F8D502E" w14:textId="6EF09C36" w:rsidR="00B66E16" w:rsidRPr="004E1498" w:rsidRDefault="00B66E16" w:rsidP="00460575">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8E5CC9">
        <w:t>příloze č</w:t>
      </w:r>
      <w:r w:rsidR="008E5CC9" w:rsidRPr="008E5CC9">
        <w:t xml:space="preserve">. 2. </w:t>
      </w:r>
      <w:r w:rsidRPr="008E5CC9">
        <w:t>této</w:t>
      </w:r>
      <w:r>
        <w:t xml:space="preserve"> S</w:t>
      </w:r>
      <w:r w:rsidRPr="004E1498">
        <w:t xml:space="preserve">mlouvy. </w:t>
      </w:r>
    </w:p>
    <w:p w14:paraId="0B49AA5D" w14:textId="047B25C3" w:rsidR="00B66E16" w:rsidRDefault="00B66E16" w:rsidP="008E5CC9">
      <w:pPr>
        <w:widowControl w:val="0"/>
        <w:spacing w:after="120" w:line="276" w:lineRule="auto"/>
        <w:ind w:left="567"/>
        <w:contextualSpacing/>
        <w:jc w:val="both"/>
        <w:rPr>
          <w:rFonts w:eastAsia="Times New Roman" w:cs="Times New Roman"/>
          <w:lang w:eastAsia="cs-CZ"/>
        </w:rPr>
      </w:pPr>
      <w:r>
        <w:rPr>
          <w:rFonts w:eastAsia="Times New Roman" w:cs="Times New Roman"/>
          <w:highlight w:val="yellow"/>
          <w:lang w:eastAsia="cs-CZ"/>
        </w:rPr>
        <w:lastRenderedPageBreak/>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w:t>
      </w:r>
      <w:r w:rsidR="00342A00">
        <w:rPr>
          <w:rFonts w:eastAsia="Times New Roman" w:cs="Times New Roman"/>
          <w:highlight w:val="yellow"/>
          <w:lang w:eastAsia="cs-CZ"/>
        </w:rPr>
        <w:t>“</w:t>
      </w:r>
      <w:r>
        <w:rPr>
          <w:rFonts w:eastAsia="Times New Roman" w:cs="Times New Roman"/>
          <w:highlight w:val="yellow"/>
          <w:lang w:eastAsia="cs-CZ"/>
        </w:rPr>
        <w:t xml:space="preserve"> a </w:t>
      </w:r>
      <w:r w:rsidR="00342A00">
        <w:rPr>
          <w:rFonts w:eastAsia="Times New Roman" w:cs="Times New Roman"/>
          <w:highlight w:val="yellow"/>
          <w:lang w:eastAsia="cs-CZ"/>
        </w:rPr>
        <w:t xml:space="preserve">v </w:t>
      </w:r>
      <w:r>
        <w:rPr>
          <w:rFonts w:eastAsia="Times New Roman" w:cs="Times New Roman"/>
          <w:highlight w:val="yellow"/>
          <w:lang w:eastAsia="cs-CZ"/>
        </w:rPr>
        <w:t>seznamu příloh</w:t>
      </w:r>
      <w:r w:rsidR="00342A00">
        <w:rPr>
          <w:rFonts w:eastAsia="Times New Roman" w:cs="Times New Roman"/>
          <w:highlight w:val="yellow"/>
          <w:lang w:eastAsia="cs-CZ"/>
        </w:rPr>
        <w:t xml:space="preserve"> změní na </w:t>
      </w:r>
      <w:r w:rsidR="003E0391">
        <w:rPr>
          <w:rFonts w:eastAsia="Times New Roman" w:cs="Times New Roman"/>
          <w:highlight w:val="yellow"/>
          <w:lang w:eastAsia="cs-CZ"/>
        </w:rPr>
        <w:t>„</w:t>
      </w:r>
      <w:r w:rsidR="00342A00">
        <w:rPr>
          <w:rFonts w:eastAsia="Times New Roman" w:cs="Times New Roman"/>
          <w:highlight w:val="yellow"/>
          <w:lang w:eastAsia="cs-CZ"/>
        </w:rPr>
        <w:t>Neobsazeno</w:t>
      </w:r>
      <w:r w:rsidR="003E0391">
        <w:rPr>
          <w:rFonts w:eastAsia="Times New Roman" w:cs="Times New Roman"/>
          <w:highlight w:val="yellow"/>
          <w:lang w:eastAsia="cs-CZ"/>
        </w:rPr>
        <w:t>“</w:t>
      </w:r>
      <w:r>
        <w:rPr>
          <w:rFonts w:eastAsia="Times New Roman" w:cs="Times New Roman"/>
          <w:highlight w:val="yellow"/>
          <w:lang w:eastAsia="cs-CZ"/>
        </w:rPr>
        <w:t>).</w:t>
      </w:r>
    </w:p>
    <w:p w14:paraId="21F816C5" w14:textId="77777777" w:rsidR="004E1498" w:rsidRPr="006062F9" w:rsidRDefault="004E1498" w:rsidP="00933223">
      <w:pPr>
        <w:pStyle w:val="Nadpis1"/>
        <w:spacing w:before="240"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19092F">
      <w:pPr>
        <w:pStyle w:val="Nadpis2"/>
        <w:widowControl w:val="0"/>
        <w:spacing w:after="120" w:line="276" w:lineRule="auto"/>
        <w:ind w:left="578" w:hanging="578"/>
        <w:contextualSpacing w:val="0"/>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460575">
      <w:pPr>
        <w:pStyle w:val="Nadpis2"/>
        <w:widowControl w:val="0"/>
        <w:spacing w:line="276" w:lineRule="auto"/>
      </w:pPr>
      <w:r w:rsidRPr="008B24C9">
        <w:t>Kontaktními osobami smluvních stran jsou</w:t>
      </w:r>
    </w:p>
    <w:p w14:paraId="4E7FEA6D" w14:textId="463D875D" w:rsidR="004E1498" w:rsidRDefault="004E1498" w:rsidP="00B16351">
      <w:pPr>
        <w:pStyle w:val="Nadpis3"/>
        <w:widowControl w:val="0"/>
        <w:tabs>
          <w:tab w:val="left" w:pos="1843"/>
          <w:tab w:val="left" w:pos="2268"/>
        </w:tabs>
      </w:pPr>
      <w:r w:rsidRPr="00321172">
        <w:t>za Objednatele</w:t>
      </w:r>
      <w:r w:rsidR="00D56A8B">
        <w:tab/>
      </w:r>
      <w:r w:rsidR="007806C0" w:rsidRPr="00764CBE">
        <w:rPr>
          <w:u w:val="single"/>
        </w:rPr>
        <w:t>ve věcech technických</w:t>
      </w:r>
      <w:r w:rsidR="007806C0">
        <w:t xml:space="preserve">: </w:t>
      </w:r>
      <w:r w:rsidRPr="00321172">
        <w:t>p.</w:t>
      </w:r>
      <w:r w:rsidR="00BC2B10">
        <w:t xml:space="preserve"> </w:t>
      </w:r>
      <w:r w:rsidR="00BC2B10" w:rsidRPr="00AB51A3">
        <w:rPr>
          <w:rFonts w:cs="Arial"/>
        </w:rPr>
        <w:t>Lukáš Tichý DiS</w:t>
      </w:r>
      <w:r w:rsidR="00BC2B10">
        <w:rPr>
          <w:rFonts w:cs="Arial"/>
        </w:rPr>
        <w:t>.</w:t>
      </w:r>
      <w:r w:rsidR="0086114C" w:rsidRPr="00321172">
        <w:t>,</w:t>
      </w:r>
      <w:r w:rsidRPr="00321172">
        <w:t xml:space="preserve"> tel. </w:t>
      </w:r>
      <w:r w:rsidR="00BC2B10" w:rsidRPr="00BC2B10">
        <w:t>+420 724 052 873</w:t>
      </w:r>
      <w:r w:rsidR="0086114C" w:rsidRPr="00321172">
        <w:t>,</w:t>
      </w:r>
      <w:r w:rsidRPr="00321172">
        <w:t xml:space="preserve"> email</w:t>
      </w:r>
      <w:r w:rsidR="00BC2B10">
        <w:t>:</w:t>
      </w:r>
      <w:r w:rsidRPr="00321172">
        <w:t xml:space="preserve"> </w:t>
      </w:r>
      <w:r w:rsidR="001E3587" w:rsidRPr="001E3587">
        <w:t>TichyL@spravazeleznic.cz</w:t>
      </w:r>
      <w:r w:rsidR="0086114C" w:rsidRPr="00321172">
        <w:t>,</w:t>
      </w:r>
    </w:p>
    <w:p w14:paraId="601B6971" w14:textId="750CD026" w:rsidR="005202BF" w:rsidRPr="005202BF" w:rsidRDefault="00B16351" w:rsidP="00965633">
      <w:pPr>
        <w:tabs>
          <w:tab w:val="left" w:pos="2268"/>
        </w:tabs>
        <w:ind w:left="709" w:firstLine="1418"/>
        <w:rPr>
          <w:lang w:eastAsia="cs-CZ"/>
        </w:rPr>
      </w:pPr>
      <w:r>
        <w:rPr>
          <w:lang w:eastAsia="cs-CZ"/>
        </w:rPr>
        <w:tab/>
      </w:r>
      <w:r w:rsidR="005202BF" w:rsidRPr="00764CBE">
        <w:rPr>
          <w:u w:val="single"/>
          <w:lang w:eastAsia="cs-CZ"/>
        </w:rPr>
        <w:t>pro zadání dílčí zakázky</w:t>
      </w:r>
      <w:r w:rsidR="005202BF">
        <w:rPr>
          <w:lang w:eastAsia="cs-CZ"/>
        </w:rPr>
        <w:t>:</w:t>
      </w:r>
      <w:r>
        <w:rPr>
          <w:lang w:eastAsia="cs-CZ"/>
        </w:rPr>
        <w:t xml:space="preserve"> p. Lukáš Voldřich, tel. </w:t>
      </w:r>
      <w:r w:rsidRPr="00FC2225">
        <w:rPr>
          <w:rFonts w:cs="Arial"/>
        </w:rPr>
        <w:t>+420 607 050</w:t>
      </w:r>
      <w:r w:rsidR="004F0FD1">
        <w:rPr>
          <w:rFonts w:cs="Arial"/>
        </w:rPr>
        <w:t> </w:t>
      </w:r>
      <w:r w:rsidRPr="00FC2225">
        <w:rPr>
          <w:rFonts w:cs="Arial"/>
        </w:rPr>
        <w:t>781</w:t>
      </w:r>
      <w:r w:rsidR="004F0FD1">
        <w:rPr>
          <w:rFonts w:cs="Arial"/>
        </w:rPr>
        <w:t>, email</w:t>
      </w:r>
      <w:r w:rsidR="00DB5775">
        <w:rPr>
          <w:rFonts w:cs="Arial"/>
        </w:rPr>
        <w:t>:</w:t>
      </w:r>
      <w:r w:rsidR="00764CBE">
        <w:rPr>
          <w:rFonts w:cs="Arial"/>
        </w:rPr>
        <w:t xml:space="preserve"> </w:t>
      </w:r>
      <w:r w:rsidR="00764CBE" w:rsidRPr="00764CBE">
        <w:rPr>
          <w:rFonts w:cs="Arial"/>
        </w:rPr>
        <w:t>Voldrich@spravazeleznic.cz</w:t>
      </w:r>
    </w:p>
    <w:p w14:paraId="1C513CD4" w14:textId="6B21CEF4" w:rsidR="004E1498" w:rsidRDefault="004E1498" w:rsidP="00764CBE">
      <w:pPr>
        <w:pStyle w:val="Nadpis3"/>
        <w:widowControl w:val="0"/>
        <w:spacing w:after="12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28DEECE5" w14:textId="466A0A7D" w:rsidR="00240E1D" w:rsidRPr="00E70C31" w:rsidRDefault="005B0418" w:rsidP="005B0418">
      <w:pPr>
        <w:pStyle w:val="Nadpis2"/>
        <w:widowControl w:val="0"/>
        <w:spacing w:after="120"/>
        <w:ind w:left="578" w:hanging="578"/>
        <w:contextualSpacing w:val="0"/>
      </w:pPr>
      <w:r w:rsidRPr="00E70C31">
        <w:rPr>
          <w:rFonts w:eastAsia="Calibri"/>
        </w:rPr>
        <w:t>Poskytovatel na provedené dílo</w:t>
      </w:r>
      <w:r w:rsidRPr="00E70C31">
        <w:rPr>
          <w:rFonts w:cs="Arial"/>
        </w:rPr>
        <w:t xml:space="preserve"> poskytne záruku za jakost a výrobní vady</w:t>
      </w:r>
      <w:r w:rsidR="004E36E2" w:rsidRPr="00E70C31">
        <w:rPr>
          <w:rFonts w:cs="Arial"/>
        </w:rPr>
        <w:t xml:space="preserve"> (tj. na veškeré práce i materiál)</w:t>
      </w:r>
      <w:r w:rsidRPr="00E70C31">
        <w:rPr>
          <w:rFonts w:cs="Arial"/>
        </w:rPr>
        <w:t xml:space="preserve"> </w:t>
      </w:r>
      <w:r w:rsidR="00E70C31" w:rsidRPr="00E70C31">
        <w:rPr>
          <w:rFonts w:cs="Arial"/>
        </w:rPr>
        <w:t>v délce</w:t>
      </w:r>
      <w:r w:rsidRPr="00E70C31">
        <w:rPr>
          <w:rFonts w:cs="Arial"/>
        </w:rPr>
        <w:t xml:space="preserve"> nejméně 24 měsíců od data servisní prohlídky systému </w:t>
      </w:r>
      <w:proofErr w:type="spellStart"/>
      <w:r w:rsidRPr="00E70C31">
        <w:rPr>
          <w:rFonts w:cs="Arial"/>
        </w:rPr>
        <w:t>Centrix</w:t>
      </w:r>
      <w:proofErr w:type="spellEnd"/>
      <w:r w:rsidRPr="00E70C31">
        <w:rPr>
          <w:rFonts w:cs="Arial"/>
        </w:rPr>
        <w:t xml:space="preserve"> 2.0. Na opravu měřicích přístrojů VN měřicího můstku </w:t>
      </w:r>
      <w:proofErr w:type="spellStart"/>
      <w:r w:rsidRPr="00E70C31">
        <w:rPr>
          <w:rFonts w:cs="Arial"/>
        </w:rPr>
        <w:t>Megger</w:t>
      </w:r>
      <w:proofErr w:type="spellEnd"/>
      <w:r w:rsidRPr="00E70C31">
        <w:rPr>
          <w:rFonts w:cs="Arial"/>
        </w:rPr>
        <w:t xml:space="preserve"> HVB10 a kalibraci měřicích přístrojů se vztahuje záruka v délce 6 měsíců.</w:t>
      </w:r>
    </w:p>
    <w:p w14:paraId="7220A22D" w14:textId="72F81AF1" w:rsidR="00721C4A" w:rsidRDefault="00721C4A" w:rsidP="00FF22E4">
      <w:pPr>
        <w:pStyle w:val="Nadpis2"/>
        <w:widowControl w:val="0"/>
        <w:spacing w:after="120"/>
        <w:ind w:left="578" w:hanging="578"/>
        <w:contextualSpacing w:val="0"/>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FF22E4">
      <w:pPr>
        <w:pStyle w:val="Nadpis2"/>
        <w:widowControl w:val="0"/>
        <w:spacing w:after="120"/>
        <w:ind w:left="578" w:hanging="578"/>
        <w:contextualSpacing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FF22E4">
      <w:pPr>
        <w:pStyle w:val="Nadpis2"/>
        <w:widowControl w:val="0"/>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FF22E4">
      <w:pPr>
        <w:pStyle w:val="Nadpis2"/>
        <w:widowControl w:val="0"/>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FF22E4">
      <w:pPr>
        <w:pStyle w:val="Nadpis2"/>
        <w:widowControl w:val="0"/>
        <w:spacing w:after="120"/>
        <w:ind w:left="578" w:hanging="578"/>
        <w:contextualSpacing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460575">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933223">
      <w:pPr>
        <w:pStyle w:val="Nadpis1"/>
        <w:spacing w:before="240" w:line="276" w:lineRule="auto"/>
        <w:jc w:val="both"/>
        <w:rPr>
          <w:rFonts w:eastAsia="Verdana"/>
          <w:noProof/>
        </w:rPr>
      </w:pPr>
      <w:r w:rsidRPr="00721C4A">
        <w:rPr>
          <w:rFonts w:eastAsia="Verdana"/>
          <w:noProof/>
        </w:rPr>
        <w:lastRenderedPageBreak/>
        <w:t xml:space="preserve">Střet </w:t>
      </w:r>
      <w:r w:rsidRPr="00933223">
        <w:t>zájmů</w:t>
      </w:r>
      <w:r w:rsidRPr="00721C4A">
        <w:rPr>
          <w:rFonts w:eastAsia="Verdana"/>
          <w:noProof/>
        </w:rPr>
        <w:t>, povinnosti poskytovatele v souvislosti s mezinárodními sankcemi</w:t>
      </w:r>
    </w:p>
    <w:p w14:paraId="3E0DC887" w14:textId="262908CA" w:rsidR="00721C4A" w:rsidRDefault="00721C4A" w:rsidP="00460575">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rsidR="00D25618">
        <w:t> </w:t>
      </w:r>
      <w:r w:rsidRPr="0073792E">
        <w:t>% účasti společníka v obchodní společnosti</w:t>
      </w:r>
      <w:r>
        <w:t>.</w:t>
      </w:r>
    </w:p>
    <w:p w14:paraId="37E8B21D" w14:textId="77777777" w:rsidR="00721C4A" w:rsidRPr="00721C4A" w:rsidRDefault="00721C4A" w:rsidP="00460575">
      <w:pPr>
        <w:spacing w:after="0"/>
        <w:jc w:val="both"/>
        <w:rPr>
          <w:lang w:eastAsia="cs-CZ"/>
        </w:rPr>
      </w:pPr>
    </w:p>
    <w:p w14:paraId="6B946B45" w14:textId="77777777" w:rsidR="00721C4A" w:rsidRDefault="00721C4A" w:rsidP="00460575">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460575">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460575">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44F3F08D" w:rsidR="00721C4A" w:rsidRPr="003A6968" w:rsidRDefault="00721C4A" w:rsidP="00460575">
      <w:pPr>
        <w:pStyle w:val="odstaveca"/>
        <w:numPr>
          <w:ilvl w:val="0"/>
          <w:numId w:val="6"/>
        </w:numPr>
        <w:ind w:left="1247" w:hanging="567"/>
      </w:pPr>
      <w:r w:rsidRPr="003B16F0">
        <w:t>on, ani žádný z jeho poddodavatelů nebo jiných osob, jejichž způsobilost byla využita ve smyslu evropských směrnic o zadávání veřejných zakázek, nejsou osobami dle článku 2 nařízení Rady (EU) č. 269/2014 ze dne 17. března 2014, o</w:t>
      </w:r>
      <w:r w:rsidR="00D25618">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rsidR="00460575">
        <w:instrText xml:space="preserve"> \* MERGEFORMAT </w:instrText>
      </w:r>
      <w:r>
        <w:fldChar w:fldCharType="separate"/>
      </w:r>
      <w:r w:rsidR="004D25AB">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6E17E6A0" w:rsidR="00721C4A" w:rsidRDefault="00721C4A" w:rsidP="000972E0">
      <w:pPr>
        <w:pStyle w:val="Nadpis2"/>
        <w:widowControl w:val="0"/>
        <w:spacing w:after="120"/>
        <w:ind w:left="578" w:hanging="578"/>
        <w:contextualSpacing w:val="0"/>
      </w:pPr>
      <w:r w:rsidRPr="00A453A2">
        <w:t xml:space="preserve">Je-li </w:t>
      </w:r>
      <w:r>
        <w:t>Poskytovatelem</w:t>
      </w:r>
      <w:r w:rsidRPr="00A72529">
        <w:t xml:space="preserve"> </w:t>
      </w:r>
      <w:r>
        <w:t xml:space="preserve">sdružení více osob, platí podmínky dle odstavce </w:t>
      </w:r>
      <w:r w:rsidR="00D045A7">
        <w:t>8</w:t>
      </w:r>
      <w:r>
        <w:t xml:space="preserve">.1 a </w:t>
      </w:r>
      <w:r w:rsidR="00D045A7">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0972E0">
      <w:pPr>
        <w:pStyle w:val="Nadpis2"/>
        <w:widowControl w:val="0"/>
        <w:spacing w:after="120"/>
        <w:ind w:left="578" w:hanging="578"/>
        <w:contextualSpacing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0972E0">
      <w:pPr>
        <w:pStyle w:val="Nadpis2"/>
        <w:widowControl w:val="0"/>
        <w:spacing w:after="120"/>
        <w:ind w:left="578" w:hanging="578"/>
        <w:contextualSpacing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0972E0">
      <w:pPr>
        <w:pStyle w:val="Nadpis2"/>
        <w:widowControl w:val="0"/>
        <w:spacing w:after="120"/>
        <w:ind w:left="578" w:hanging="578"/>
        <w:contextualSpacing w:val="0"/>
      </w:pPr>
      <w:r>
        <w:t>Poskytovatel</w:t>
      </w:r>
      <w:r w:rsidRPr="0073792E">
        <w:t xml:space="preserve"> se </w:t>
      </w:r>
      <w:r>
        <w:t xml:space="preserve">dále </w:t>
      </w:r>
      <w:bookmarkStart w:id="2" w:name="_Hlk156814447"/>
      <w:r w:rsidRPr="007A08B0">
        <w:t xml:space="preserve">zavazuje, že finanční prostředky ani hospodářské zdroje, které </w:t>
      </w:r>
      <w:proofErr w:type="gramStart"/>
      <w:r w:rsidRPr="007A08B0">
        <w:t>obdrží</w:t>
      </w:r>
      <w:proofErr w:type="gramEnd"/>
      <w:r w:rsidRPr="007A08B0">
        <w:t xml:space="preserve">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3E52921F" w14:textId="372A3106" w:rsidR="002E5592" w:rsidRPr="002E5592" w:rsidRDefault="00721C4A" w:rsidP="002E5592">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w:t>
      </w:r>
      <w:proofErr w:type="gramStart"/>
      <w:r w:rsidRPr="0073792E">
        <w:t>poruší</w:t>
      </w:r>
      <w:proofErr w:type="gramEnd"/>
      <w:r w:rsidRPr="0073792E">
        <w:t xml:space="preserve">-li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172662">
        <w:t>výši 5 % procent</w:t>
      </w:r>
      <w:r>
        <w:t xml:space="preserve"> C</w:t>
      </w:r>
      <w:r w:rsidRPr="0073792E">
        <w:t>eny</w:t>
      </w:r>
      <w:r>
        <w:t xml:space="preserve"> předmětu služeb</w:t>
      </w:r>
      <w:r w:rsidRPr="0073792E">
        <w:t xml:space="preserve"> </w:t>
      </w:r>
      <w:r w:rsidRPr="0073792E">
        <w:lastRenderedPageBreak/>
        <w:t>(</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A7662F">
      <w:pPr>
        <w:pStyle w:val="Nadpis1"/>
        <w:widowControl w:val="0"/>
        <w:suppressAutoHyphens w:val="0"/>
        <w:spacing w:before="240" w:line="276" w:lineRule="auto"/>
        <w:jc w:val="both"/>
        <w:rPr>
          <w:rFonts w:eastAsia="Times New Roman"/>
          <w:lang w:eastAsia="cs-CZ"/>
        </w:rPr>
      </w:pPr>
      <w:proofErr w:type="spellStart"/>
      <w:r w:rsidRPr="00A7662F">
        <w:rPr>
          <w:rFonts w:eastAsia="Times New Roman"/>
          <w:lang w:eastAsia="cs-CZ"/>
        </w:rPr>
        <w:t>Compliance</w:t>
      </w:r>
      <w:proofErr w:type="spellEnd"/>
    </w:p>
    <w:p w14:paraId="265EF114" w14:textId="06104CB1" w:rsidR="00721C4A" w:rsidRDefault="00721C4A" w:rsidP="00172662">
      <w:pPr>
        <w:pStyle w:val="Nadpis2"/>
        <w:spacing w:after="120"/>
        <w:ind w:left="578" w:hanging="578"/>
        <w:contextualSpacing w:val="0"/>
      </w:pPr>
      <w:r>
        <w:t>Smluvní strany stvrzují, že při uzavírání této Smlouvy jednaly a postupovaly čestně a</w:t>
      </w:r>
      <w:r w:rsidR="000972E0">
        <w:t> </w:t>
      </w:r>
      <w:r>
        <w:t>transparentně a zavazují se tak jednat i při plnění této Smlouvy a veškerých činnostech s</w:t>
      </w:r>
      <w:r w:rsidR="000972E0">
        <w:t> </w:t>
      </w:r>
      <w:r>
        <w:t xml:space="preserve">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172662">
      <w:pPr>
        <w:pStyle w:val="Nadpis2"/>
        <w:spacing w:after="120"/>
        <w:ind w:left="578" w:hanging="578"/>
        <w:contextualSpacing w:val="0"/>
      </w:pPr>
      <w:r>
        <w:t xml:space="preserve">Správa železnic, státní organizace, má výše uvedené dokumenty k dispozici na webových stránkách: </w:t>
      </w:r>
      <w:hyperlink r:id="rId11" w:history="1">
        <w:r w:rsidRPr="00604869">
          <w:rPr>
            <w:rStyle w:val="Hypertextovodkaz"/>
          </w:rPr>
          <w:t>https://www.spravazeleznic.cz/o-nas/nazadouci-jednani-a-boj-s-korupci</w:t>
        </w:r>
      </w:hyperlink>
      <w:r>
        <w:t>.</w:t>
      </w:r>
    </w:p>
    <w:p w14:paraId="3EE6B1E1" w14:textId="15D9FFA6" w:rsidR="00721C4A" w:rsidRPr="00721C4A" w:rsidRDefault="00721C4A" w:rsidP="00460575">
      <w:pPr>
        <w:pStyle w:val="Nadpis2"/>
      </w:pPr>
      <w:r>
        <w:t>Poskytovatel má výše uvedené dokumenty k dispozici na webových stránkách:</w:t>
      </w:r>
      <w:r w:rsidRPr="00172662">
        <w:t xml:space="preserve"> </w:t>
      </w:r>
      <w:r w:rsidRPr="00172662">
        <w:rPr>
          <w:highlight w:val="yellow"/>
        </w:rPr>
        <w:t xml:space="preserve">[doplní Poskytovatel x nemá-li Poskytovatel výše uvedené dokumenty, celý bod </w:t>
      </w:r>
      <w:r w:rsidR="007E0C02">
        <w:rPr>
          <w:highlight w:val="yellow"/>
        </w:rPr>
        <w:t>9</w:t>
      </w:r>
      <w:r w:rsidRPr="00172662">
        <w:rPr>
          <w:highlight w:val="yellow"/>
        </w:rPr>
        <w:t>.3 odstraní].</w:t>
      </w:r>
    </w:p>
    <w:p w14:paraId="20E87637" w14:textId="77777777" w:rsidR="00974FD8" w:rsidRDefault="00974FD8" w:rsidP="00A7662F">
      <w:pPr>
        <w:pStyle w:val="Nadpis1"/>
        <w:widowControl w:val="0"/>
        <w:suppressAutoHyphens w:val="0"/>
        <w:spacing w:before="240" w:line="276" w:lineRule="auto"/>
        <w:jc w:val="both"/>
        <w:rPr>
          <w:rFonts w:eastAsia="Verdana"/>
          <w:noProof/>
        </w:rPr>
      </w:pPr>
      <w:r w:rsidRPr="00A7662F">
        <w:rPr>
          <w:rFonts w:eastAsia="Times New Roman"/>
          <w:lang w:eastAsia="cs-CZ"/>
        </w:rPr>
        <w:t>Odpovědné</w:t>
      </w:r>
      <w:r w:rsidRPr="00AC3138">
        <w:rPr>
          <w:rFonts w:eastAsia="Verdana"/>
          <w:noProof/>
        </w:rPr>
        <w:t xml:space="preserve"> zadávání</w:t>
      </w:r>
    </w:p>
    <w:p w14:paraId="110BE124" w14:textId="759695D7" w:rsidR="00974FD8" w:rsidRPr="00AC3138" w:rsidRDefault="00974FD8" w:rsidP="00B76ED1">
      <w:pPr>
        <w:pStyle w:val="Nadpis2"/>
        <w:spacing w:after="120" w:line="276" w:lineRule="auto"/>
        <w:ind w:left="578" w:hanging="578"/>
        <w:contextualSpacing w:val="0"/>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w:t>
      </w:r>
      <w:r w:rsidR="00B15EC6">
        <w:t>m</w:t>
      </w:r>
      <w:r>
        <w:t xml:space="preserve">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460575">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460575">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7C2CD91C" w:rsidR="00974FD8" w:rsidRDefault="00D24836" w:rsidP="00460575">
      <w:pPr>
        <w:pStyle w:val="Nadpis3"/>
      </w:pPr>
      <w:r>
        <w:t>Poskytovatel</w:t>
      </w:r>
      <w:r w:rsidR="00974FD8" w:rsidRPr="00AC3138">
        <w:t xml:space="preserve"> se zavazuje uhradit smluvní pokutu ve výši 10</w:t>
      </w:r>
      <w:r w:rsidR="00814A99">
        <w:t xml:space="preserve"> </w:t>
      </w:r>
      <w:r w:rsidR="00974FD8" w:rsidRPr="00AC3138">
        <w:t>000</w:t>
      </w:r>
      <w:r w:rsidR="00974FD8">
        <w:t>,-</w:t>
      </w:r>
      <w:r w:rsidR="00974FD8" w:rsidRPr="00AC3138">
        <w:t xml:space="preserve"> Kč za </w:t>
      </w:r>
      <w:proofErr w:type="gramStart"/>
      <w:r w:rsidR="00974FD8" w:rsidRPr="00AC3138">
        <w:t>každý</w:t>
      </w:r>
      <w:proofErr w:type="gramEnd"/>
      <w:r w:rsidR="00974FD8" w:rsidRPr="00AC3138">
        <w:t xml:space="preserve"> byť i </w:t>
      </w:r>
      <w:r w:rsidR="000972E0">
        <w:t> </w:t>
      </w:r>
      <w:r w:rsidR="00B76ED1" w:rsidRPr="00AC3138">
        <w:t>započatý</w:t>
      </w:r>
      <w:r w:rsidR="00974FD8" w:rsidRPr="00AC3138">
        <w:t xml:space="preserve"> den prodlení se splněním povinnosti předložit smluvní dokumentaci dle předchozího odstavce smlouvy. </w:t>
      </w:r>
      <w:r>
        <w:t>Poskytovatel</w:t>
      </w:r>
      <w:r w:rsidR="00974FD8" w:rsidRPr="00AC3138">
        <w:t xml:space="preserve"> se dále zavazuje uhradit smluvní pokutu ve výši 10</w:t>
      </w:r>
      <w:r w:rsidR="004D25AB">
        <w:t xml:space="preserve"> </w:t>
      </w:r>
      <w:r w:rsidR="00974FD8" w:rsidRPr="00AC3138">
        <w:t>000</w:t>
      </w:r>
      <w:r w:rsidR="00974FD8">
        <w:t>,-</w:t>
      </w:r>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w:t>
      </w:r>
      <w:r w:rsidR="000972E0">
        <w:t> </w:t>
      </w:r>
      <w:r w:rsidR="00974FD8" w:rsidRPr="00AC3138">
        <w:t xml:space="preserve">případě postupného porušení obou povinností </w:t>
      </w:r>
      <w:r>
        <w:t>Poskytovatele</w:t>
      </w:r>
      <w:r w:rsidR="00974FD8" w:rsidRPr="00AC3138">
        <w:t xml:space="preserve"> sčítat.</w:t>
      </w:r>
    </w:p>
    <w:p w14:paraId="7ACA4F45" w14:textId="1236324D" w:rsidR="004E1498" w:rsidRPr="004E1498" w:rsidRDefault="004E1498" w:rsidP="00933223">
      <w:pPr>
        <w:pStyle w:val="Nadpis1"/>
        <w:spacing w:before="240" w:line="276" w:lineRule="auto"/>
        <w:jc w:val="both"/>
        <w:rPr>
          <w:rFonts w:eastAsia="Times New Roman"/>
          <w:lang w:eastAsia="cs-CZ"/>
        </w:rPr>
      </w:pPr>
      <w:r w:rsidRPr="00933223">
        <w:t>Závěrečná</w:t>
      </w:r>
      <w:r w:rsidRPr="004E1498">
        <w:rPr>
          <w:rFonts w:eastAsia="Times New Roman"/>
          <w:lang w:eastAsia="cs-CZ"/>
        </w:rPr>
        <w:t xml:space="preserve"> ujednání</w:t>
      </w:r>
    </w:p>
    <w:p w14:paraId="3E50101D" w14:textId="388C0BB8" w:rsidR="004E1498" w:rsidRPr="00701C1B" w:rsidRDefault="004E1498" w:rsidP="0084437F">
      <w:pPr>
        <w:pStyle w:val="Nadpis2"/>
        <w:widowControl w:val="0"/>
        <w:spacing w:after="120" w:line="276" w:lineRule="auto"/>
        <w:ind w:left="578" w:hanging="578"/>
        <w:contextualSpacing w:val="0"/>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CA7EFD">
      <w:pPr>
        <w:pStyle w:val="Nadpis2"/>
        <w:spacing w:line="276" w:lineRule="auto"/>
      </w:pPr>
      <w:r w:rsidRPr="00701C1B">
        <w:t>Poskytovatel</w:t>
      </w:r>
      <w:r w:rsidR="004E1498" w:rsidRPr="00701C1B">
        <w:t xml:space="preserve"> prohlašuje, že </w:t>
      </w:r>
    </w:p>
    <w:p w14:paraId="7633B164" w14:textId="77777777" w:rsidR="004E1498" w:rsidRPr="00701C1B" w:rsidRDefault="004E1498" w:rsidP="00460575">
      <w:pPr>
        <w:pStyle w:val="Nadpis3"/>
        <w:widowControl w:val="0"/>
      </w:pPr>
      <w:r w:rsidRPr="00701C1B">
        <w:t>se zněním Obchodních podmínek se před podpisem této smlouvy seznámil,</w:t>
      </w:r>
    </w:p>
    <w:p w14:paraId="382930A8" w14:textId="77777777" w:rsidR="004E1498" w:rsidRPr="004E1498" w:rsidRDefault="004E1498" w:rsidP="0084437F">
      <w:pPr>
        <w:pStyle w:val="Nadpis3"/>
        <w:widowControl w:val="0"/>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2543A68A" w:rsidR="00F3415C" w:rsidRPr="00F3415C" w:rsidRDefault="00F3415C" w:rsidP="0084437F">
      <w:pPr>
        <w:pStyle w:val="Nadpis2"/>
        <w:spacing w:after="120" w:line="276" w:lineRule="auto"/>
        <w:ind w:left="578" w:hanging="578"/>
        <w:contextualSpacing w:val="0"/>
      </w:pPr>
      <w:r w:rsidRPr="00F3415C">
        <w:lastRenderedPageBreak/>
        <w:t xml:space="preserve">Tato smlouva je vyhotovena v </w:t>
      </w:r>
      <w:r w:rsidR="00CA7EFD" w:rsidRPr="00CA7EFD">
        <w:rPr>
          <w:highlight w:val="yellow"/>
        </w:rPr>
        <w:t>3</w:t>
      </w:r>
      <w:r w:rsidRPr="00CA7EFD">
        <w:rPr>
          <w:highlight w:val="yellow"/>
        </w:rPr>
        <w:t xml:space="preserve"> (</w:t>
      </w:r>
      <w:r w:rsidR="00CA7EFD" w:rsidRPr="00CA7EFD">
        <w:rPr>
          <w:highlight w:val="yellow"/>
        </w:rPr>
        <w:t>třech</w:t>
      </w:r>
      <w:r w:rsidRPr="00CA7EFD">
        <w:rPr>
          <w:highlight w:val="yellow"/>
        </w:rPr>
        <w:t>)</w:t>
      </w:r>
      <w:r w:rsidRPr="00F3415C">
        <w:t xml:space="preserve"> stejnopisech s příslušnými přílohami, které jsou její nedílnou součástí. Každé vyhotovení má platnost originálu. Po podpisu obou smluvních stran </w:t>
      </w:r>
      <w:r w:rsidR="00814A99">
        <w:t>O</w:t>
      </w:r>
      <w:r w:rsidRPr="00F3415C">
        <w:t xml:space="preserve">bjednatel </w:t>
      </w:r>
      <w:proofErr w:type="gramStart"/>
      <w:r w:rsidRPr="00F3415C">
        <w:t>obdrží</w:t>
      </w:r>
      <w:proofErr w:type="gramEnd"/>
      <w:r w:rsidRPr="00F3415C">
        <w:t xml:space="preserve"> </w:t>
      </w:r>
      <w:r w:rsidRPr="00CA7EFD">
        <w:t>2</w:t>
      </w:r>
      <w:r w:rsidRPr="00F3415C">
        <w:t xml:space="preserve"> vyhotovení smlouvy a </w:t>
      </w:r>
      <w:r>
        <w:t xml:space="preserve">Poskytovatel </w:t>
      </w:r>
      <w:r w:rsidR="00CA7EFD" w:rsidRPr="00CA7EFD">
        <w:rPr>
          <w:highlight w:val="yellow"/>
        </w:rPr>
        <w:t>1</w:t>
      </w:r>
      <w:r w:rsidRPr="00F3415C">
        <w:t xml:space="preserve"> vyhotovení smlouvy.</w:t>
      </w:r>
    </w:p>
    <w:p w14:paraId="6AB23CD3" w14:textId="75E7FA05" w:rsidR="004E1498" w:rsidRPr="00701C1B" w:rsidRDefault="004E1498" w:rsidP="0084437F">
      <w:pPr>
        <w:pStyle w:val="Nadpis2"/>
        <w:spacing w:after="120" w:line="276" w:lineRule="auto"/>
        <w:ind w:left="578" w:hanging="578"/>
        <w:contextualSpacing w:val="0"/>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84437F">
      <w:pPr>
        <w:pStyle w:val="Nadpis2"/>
        <w:spacing w:after="120" w:line="276" w:lineRule="auto"/>
        <w:ind w:left="578" w:hanging="578"/>
        <w:contextualSpacing w:val="0"/>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84437F">
      <w:pPr>
        <w:pStyle w:val="Nadpis2"/>
        <w:spacing w:after="120" w:line="276" w:lineRule="auto"/>
        <w:ind w:left="578" w:hanging="578"/>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84437F">
      <w:pPr>
        <w:pStyle w:val="Nadpis2"/>
        <w:spacing w:after="120" w:line="276" w:lineRule="auto"/>
        <w:ind w:left="578" w:hanging="578"/>
        <w:contextualSpacing w:val="0"/>
      </w:pPr>
      <w:r w:rsidRPr="004E1498">
        <w:t xml:space="preserve">Smlouvu o </w:t>
      </w:r>
      <w:r w:rsidR="004A519A">
        <w:t>poskytování služeb</w:t>
      </w:r>
      <w:r w:rsidRPr="004E1498">
        <w:t xml:space="preserve"> lze měnit pouze písemnými dodatky.</w:t>
      </w:r>
    </w:p>
    <w:p w14:paraId="70BEC627" w14:textId="02494AF5" w:rsidR="004E1498" w:rsidRPr="004E1498" w:rsidRDefault="004E1498" w:rsidP="0084437F">
      <w:pPr>
        <w:pStyle w:val="Nadpis2"/>
        <w:spacing w:after="120" w:line="276" w:lineRule="auto"/>
        <w:ind w:left="578" w:hanging="578"/>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w:t>
      </w:r>
      <w:r w:rsidR="002C1728">
        <w:t>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84437F">
      <w:pPr>
        <w:pStyle w:val="Nadpis2"/>
        <w:spacing w:after="120" w:line="276" w:lineRule="auto"/>
        <w:ind w:left="578" w:hanging="578"/>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F22413" w:rsidRDefault="00B66E16" w:rsidP="00460575">
      <w:pPr>
        <w:pStyle w:val="Nadpis2"/>
        <w:widowControl w:val="0"/>
        <w:spacing w:line="276" w:lineRule="auto"/>
        <w:ind w:left="567" w:hanging="567"/>
      </w:pPr>
      <w:r w:rsidRPr="00F2241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460575">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460575">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460575">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23DB36BF" w14:textId="77777777" w:rsidR="008223DE" w:rsidRPr="00153B6B" w:rsidRDefault="008223DE" w:rsidP="00460575">
      <w:pPr>
        <w:pStyle w:val="BodyText31"/>
        <w:numPr>
          <w:ilvl w:val="0"/>
          <w:numId w:val="7"/>
        </w:numPr>
        <w:tabs>
          <w:tab w:val="clear" w:pos="2268"/>
          <w:tab w:val="clear" w:pos="4536"/>
        </w:tabs>
        <w:spacing w:line="276" w:lineRule="auto"/>
        <w:rPr>
          <w:rFonts w:asciiTheme="minorHAnsi" w:hAnsiTheme="minorHAnsi"/>
          <w:sz w:val="18"/>
          <w:szCs w:val="18"/>
        </w:rPr>
      </w:pPr>
      <w:r w:rsidRPr="00153B6B">
        <w:rPr>
          <w:rFonts w:asciiTheme="minorHAnsi" w:hAnsiTheme="minorHAnsi"/>
          <w:sz w:val="18"/>
          <w:szCs w:val="18"/>
        </w:rPr>
        <w:t>Seznam poddodavatelů</w:t>
      </w:r>
    </w:p>
    <w:p w14:paraId="71D944D0" w14:textId="7EB2A9E9" w:rsidR="00B66E16" w:rsidRPr="00153B6B" w:rsidRDefault="008223DE" w:rsidP="00460575">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53B6B">
        <w:rPr>
          <w:rFonts w:eastAsia="Times New Roman" w:cs="Times New Roman"/>
          <w:lang w:eastAsia="cs-CZ"/>
        </w:rPr>
        <w:t>Oceněný Soupis prací</w:t>
      </w:r>
    </w:p>
    <w:p w14:paraId="6C5A111E" w14:textId="5FB36623" w:rsidR="00B66E16" w:rsidRPr="007E7867" w:rsidRDefault="00B66E16" w:rsidP="00460575">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E7867">
        <w:rPr>
          <w:rFonts w:eastAsia="Times New Roman" w:cs="Times New Roman"/>
          <w:highlight w:val="yellow"/>
          <w:lang w:eastAsia="cs-CZ"/>
        </w:rPr>
        <w:t xml:space="preserve">Plná moc (pouze v případě zastoupení </w:t>
      </w:r>
      <w:r w:rsidR="004E7B39" w:rsidRPr="007E7867">
        <w:rPr>
          <w:rFonts w:eastAsia="Times New Roman" w:cs="Times New Roman"/>
          <w:highlight w:val="yellow"/>
          <w:lang w:eastAsia="cs-CZ"/>
        </w:rPr>
        <w:t>Poskytovatel</w:t>
      </w:r>
      <w:r w:rsidRPr="007E7867">
        <w:rPr>
          <w:rFonts w:eastAsia="Times New Roman" w:cs="Times New Roman"/>
          <w:highlight w:val="yellow"/>
          <w:lang w:eastAsia="cs-CZ"/>
        </w:rPr>
        <w:t>e osobou na základě plné moci)</w:t>
      </w:r>
    </w:p>
    <w:p w14:paraId="34A226F8" w14:textId="77777777" w:rsidR="0029192E" w:rsidRDefault="0029192E" w:rsidP="00460575">
      <w:pPr>
        <w:pStyle w:val="Odstavecseseznamem"/>
        <w:widowControl w:val="0"/>
        <w:spacing w:after="0" w:line="276" w:lineRule="auto"/>
        <w:jc w:val="both"/>
        <w:rPr>
          <w:rFonts w:asciiTheme="majorHAnsi" w:hAnsiTheme="majorHAnsi"/>
        </w:rPr>
      </w:pPr>
    </w:p>
    <w:p w14:paraId="5B2F6443" w14:textId="77777777" w:rsidR="002E5592" w:rsidRDefault="002E5592" w:rsidP="00460575">
      <w:pPr>
        <w:pStyle w:val="Odstavecseseznamem"/>
        <w:widowControl w:val="0"/>
        <w:spacing w:after="0" w:line="276" w:lineRule="auto"/>
        <w:jc w:val="both"/>
        <w:rPr>
          <w:rFonts w:asciiTheme="majorHAnsi" w:hAnsiTheme="majorHAnsi"/>
        </w:rPr>
      </w:pPr>
    </w:p>
    <w:p w14:paraId="0D9E87CD" w14:textId="77777777" w:rsidR="002E5592" w:rsidRDefault="002E5592" w:rsidP="00460575">
      <w:pPr>
        <w:pStyle w:val="Odstavecseseznamem"/>
        <w:widowControl w:val="0"/>
        <w:spacing w:after="0" w:line="276" w:lineRule="auto"/>
        <w:jc w:val="both"/>
        <w:rPr>
          <w:rFonts w:asciiTheme="majorHAnsi" w:hAnsiTheme="majorHAnsi"/>
        </w:rPr>
      </w:pPr>
    </w:p>
    <w:p w14:paraId="244B3F63" w14:textId="1E2C6A05" w:rsidR="0029192E" w:rsidRPr="0029192E" w:rsidRDefault="0029192E" w:rsidP="002E5592">
      <w:pPr>
        <w:pStyle w:val="Odstavecseseznamem"/>
        <w:widowControl w:val="0"/>
        <w:spacing w:after="12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3EA93F21" w14:textId="0922271B" w:rsidR="00D101A7" w:rsidRDefault="002E5592" w:rsidP="002E5592">
      <w:pPr>
        <w:pStyle w:val="Textbezodsazen"/>
        <w:spacing w:line="276" w:lineRule="auto"/>
        <w:ind w:left="284"/>
      </w:pPr>
      <w:r>
        <w:t>Objednatel:</w:t>
      </w:r>
      <w:r>
        <w:tab/>
      </w:r>
      <w:r>
        <w:tab/>
      </w:r>
      <w:r>
        <w:tab/>
      </w:r>
      <w:r>
        <w:tab/>
      </w:r>
      <w:r>
        <w:tab/>
      </w:r>
      <w:r>
        <w:tab/>
        <w:t>Poskytovatel:</w:t>
      </w:r>
    </w:p>
    <w:p w14:paraId="4E79C285" w14:textId="77777777" w:rsidR="00F22413" w:rsidRDefault="00F22413" w:rsidP="00460575">
      <w:pPr>
        <w:pStyle w:val="Textbezodsazen"/>
        <w:spacing w:line="276" w:lineRule="auto"/>
        <w:ind w:left="720"/>
      </w:pPr>
    </w:p>
    <w:p w14:paraId="39823C0E" w14:textId="77777777" w:rsidR="002E5592" w:rsidRDefault="002E5592" w:rsidP="008D294A">
      <w:pPr>
        <w:pStyle w:val="Textbezodsazen"/>
        <w:spacing w:line="276" w:lineRule="auto"/>
      </w:pPr>
    </w:p>
    <w:p w14:paraId="1630AB2B" w14:textId="77777777" w:rsidR="00F22413" w:rsidRDefault="00F22413" w:rsidP="00460575">
      <w:pPr>
        <w:pStyle w:val="Textbezodsazen"/>
        <w:spacing w:line="276" w:lineRule="auto"/>
        <w:ind w:left="720"/>
      </w:pPr>
    </w:p>
    <w:p w14:paraId="4CB88D27" w14:textId="1F95D88C" w:rsidR="00D101A7" w:rsidRDefault="00D101A7" w:rsidP="00460575">
      <w:pPr>
        <w:pStyle w:val="Textbezodsazen"/>
        <w:spacing w:line="276" w:lineRule="auto"/>
        <w:ind w:hanging="709"/>
      </w:pPr>
      <w:r>
        <w:t xml:space="preserve">                ………………………………………</w:t>
      </w:r>
      <w:r>
        <w:tab/>
      </w:r>
      <w:r>
        <w:tab/>
      </w:r>
      <w:r>
        <w:tab/>
      </w:r>
      <w:r>
        <w:tab/>
        <w:t>………………………………………</w:t>
      </w:r>
    </w:p>
    <w:p w14:paraId="5F0BF964" w14:textId="42C134C8" w:rsidR="00D101A7" w:rsidRDefault="00D101A7" w:rsidP="00460575">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F22413" w:rsidRPr="00C429B2">
        <w:rPr>
          <w:highlight w:val="yellow"/>
        </w:rPr>
        <w:t>[DOPLNÍ POSKYTOVATEL]</w:t>
      </w:r>
    </w:p>
    <w:p w14:paraId="696B6491" w14:textId="59245473" w:rsidR="00D101A7" w:rsidRDefault="00D101A7" w:rsidP="00460575">
      <w:pPr>
        <w:pStyle w:val="Textbezodsazen"/>
        <w:spacing w:after="0" w:line="276" w:lineRule="auto"/>
        <w:ind w:left="360" w:hanging="709"/>
      </w:pPr>
      <w:r>
        <w:t xml:space="preserve">          ředitel Oblastního ředitelství Praha</w:t>
      </w:r>
    </w:p>
    <w:p w14:paraId="57FDF673" w14:textId="7AE7394C" w:rsidR="00D101A7" w:rsidRDefault="00D101A7" w:rsidP="00460575">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460575">
      <w:pPr>
        <w:pStyle w:val="Textbezodsazen"/>
        <w:spacing w:line="276" w:lineRule="auto"/>
        <w:ind w:left="720"/>
      </w:pPr>
    </w:p>
    <w:p w14:paraId="302BFE13" w14:textId="77777777" w:rsidR="00F22413" w:rsidRDefault="00F22413" w:rsidP="00460575">
      <w:pPr>
        <w:pStyle w:val="Textbezodsazen"/>
        <w:spacing w:line="276" w:lineRule="auto"/>
        <w:ind w:left="720"/>
      </w:pPr>
    </w:p>
    <w:p w14:paraId="111D5C6F" w14:textId="77777777" w:rsidR="00F22413" w:rsidRDefault="00F22413" w:rsidP="00460575">
      <w:pPr>
        <w:pStyle w:val="Textbezodsazen"/>
        <w:spacing w:line="276" w:lineRule="auto"/>
        <w:ind w:left="720"/>
      </w:pPr>
    </w:p>
    <w:p w14:paraId="12842EF7" w14:textId="77777777" w:rsidR="00F22413" w:rsidRDefault="00F22413" w:rsidP="00460575">
      <w:pPr>
        <w:pStyle w:val="Textbezodsazen"/>
        <w:spacing w:line="276" w:lineRule="auto"/>
        <w:ind w:left="720"/>
      </w:pPr>
    </w:p>
    <w:p w14:paraId="1A554EB9" w14:textId="289A66C0" w:rsidR="00D101A7" w:rsidRPr="006B223E" w:rsidRDefault="00D101A7" w:rsidP="00460575">
      <w:pPr>
        <w:pStyle w:val="Textbezodsazen"/>
        <w:spacing w:line="276" w:lineRule="auto"/>
        <w:ind w:left="360"/>
      </w:pPr>
      <w:r>
        <w:t>Tato smlouva byla uveřejněna prostřednictvím Registru smluv dne ……………</w:t>
      </w:r>
    </w:p>
    <w:sectPr w:rsidR="00D101A7" w:rsidRPr="006B223E" w:rsidSect="00172662">
      <w:headerReference w:type="default" r:id="rId12"/>
      <w:footerReference w:type="default" r:id="rId13"/>
      <w:headerReference w:type="first" r:id="rId14"/>
      <w:footerReference w:type="first" r:id="rId15"/>
      <w:pgSz w:w="11906" w:h="16838" w:code="9"/>
      <w:pgMar w:top="1049" w:right="1134" w:bottom="1418"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2048964418" name="Obrázek 2048964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A47914"/>
    <w:multiLevelType w:val="hybridMultilevel"/>
    <w:tmpl w:val="7F28805A"/>
    <w:lvl w:ilvl="0" w:tplc="D18A4A4E">
      <w:start w:val="1"/>
      <w:numFmt w:val="decimal"/>
      <w:lvlText w:val="%1."/>
      <w:lvlJc w:val="righ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09FE7BDD"/>
    <w:multiLevelType w:val="hybridMultilevel"/>
    <w:tmpl w:val="EA0A0DFC"/>
    <w:lvl w:ilvl="0" w:tplc="FD9609E4">
      <w:start w:val="1"/>
      <w:numFmt w:val="lowerLetter"/>
      <w:lvlText w:val="%1)"/>
      <w:lvlJc w:val="left"/>
      <w:pPr>
        <w:ind w:left="1817" w:hanging="360"/>
      </w:pPr>
      <w:rPr>
        <w:rFonts w:hint="default"/>
      </w:rPr>
    </w:lvl>
    <w:lvl w:ilvl="1" w:tplc="04050019" w:tentative="1">
      <w:start w:val="1"/>
      <w:numFmt w:val="lowerLetter"/>
      <w:lvlText w:val="%2."/>
      <w:lvlJc w:val="left"/>
      <w:pPr>
        <w:ind w:left="2537" w:hanging="360"/>
      </w:pPr>
    </w:lvl>
    <w:lvl w:ilvl="2" w:tplc="0405001B" w:tentative="1">
      <w:start w:val="1"/>
      <w:numFmt w:val="lowerRoman"/>
      <w:lvlText w:val="%3."/>
      <w:lvlJc w:val="right"/>
      <w:pPr>
        <w:ind w:left="3257" w:hanging="180"/>
      </w:pPr>
    </w:lvl>
    <w:lvl w:ilvl="3" w:tplc="0405000F" w:tentative="1">
      <w:start w:val="1"/>
      <w:numFmt w:val="decimal"/>
      <w:lvlText w:val="%4."/>
      <w:lvlJc w:val="left"/>
      <w:pPr>
        <w:ind w:left="3977" w:hanging="360"/>
      </w:pPr>
    </w:lvl>
    <w:lvl w:ilvl="4" w:tplc="04050019" w:tentative="1">
      <w:start w:val="1"/>
      <w:numFmt w:val="lowerLetter"/>
      <w:lvlText w:val="%5."/>
      <w:lvlJc w:val="left"/>
      <w:pPr>
        <w:ind w:left="4697" w:hanging="360"/>
      </w:pPr>
    </w:lvl>
    <w:lvl w:ilvl="5" w:tplc="0405001B" w:tentative="1">
      <w:start w:val="1"/>
      <w:numFmt w:val="lowerRoman"/>
      <w:lvlText w:val="%6."/>
      <w:lvlJc w:val="right"/>
      <w:pPr>
        <w:ind w:left="5417" w:hanging="180"/>
      </w:pPr>
    </w:lvl>
    <w:lvl w:ilvl="6" w:tplc="0405000F" w:tentative="1">
      <w:start w:val="1"/>
      <w:numFmt w:val="decimal"/>
      <w:lvlText w:val="%7."/>
      <w:lvlJc w:val="left"/>
      <w:pPr>
        <w:ind w:left="6137" w:hanging="360"/>
      </w:pPr>
    </w:lvl>
    <w:lvl w:ilvl="7" w:tplc="04050019" w:tentative="1">
      <w:start w:val="1"/>
      <w:numFmt w:val="lowerLetter"/>
      <w:lvlText w:val="%8."/>
      <w:lvlJc w:val="left"/>
      <w:pPr>
        <w:ind w:left="6857" w:hanging="360"/>
      </w:pPr>
    </w:lvl>
    <w:lvl w:ilvl="8" w:tplc="0405001B" w:tentative="1">
      <w:start w:val="1"/>
      <w:numFmt w:val="lowerRoman"/>
      <w:lvlText w:val="%9."/>
      <w:lvlJc w:val="right"/>
      <w:pPr>
        <w:ind w:left="7577"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num w:numId="1" w16cid:durableId="1496649315">
    <w:abstractNumId w:val="5"/>
  </w:num>
  <w:num w:numId="2" w16cid:durableId="2004045551">
    <w:abstractNumId w:val="1"/>
  </w:num>
  <w:num w:numId="3" w16cid:durableId="286664736">
    <w:abstractNumId w:val="6"/>
  </w:num>
  <w:num w:numId="4" w16cid:durableId="1489982347">
    <w:abstractNumId w:val="11"/>
  </w:num>
  <w:num w:numId="5" w16cid:durableId="408623271">
    <w:abstractNumId w:val="7"/>
  </w:num>
  <w:num w:numId="6" w16cid:durableId="999385261">
    <w:abstractNumId w:val="4"/>
  </w:num>
  <w:num w:numId="7" w16cid:durableId="993607493">
    <w:abstractNumId w:val="10"/>
  </w:num>
  <w:num w:numId="8" w16cid:durableId="1670214814">
    <w:abstractNumId w:val="0"/>
  </w:num>
  <w:num w:numId="9" w16cid:durableId="952519649">
    <w:abstractNumId w:val="8"/>
  </w:num>
  <w:num w:numId="10" w16cid:durableId="1995258040">
    <w:abstractNumId w:val="9"/>
  </w:num>
  <w:num w:numId="11"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5200575">
    <w:abstractNumId w:val="2"/>
  </w:num>
  <w:num w:numId="13" w16cid:durableId="1548755028">
    <w:abstractNumId w:val="3"/>
  </w:num>
  <w:num w:numId="14" w16cid:durableId="2013292548">
    <w:abstractNumId w:val="7"/>
  </w:num>
  <w:num w:numId="15" w16cid:durableId="388651852">
    <w:abstractNumId w:val="7"/>
  </w:num>
  <w:num w:numId="16" w16cid:durableId="2023387793">
    <w:abstractNumId w:val="7"/>
  </w:num>
  <w:num w:numId="17" w16cid:durableId="1679695378">
    <w:abstractNumId w:val="7"/>
  </w:num>
  <w:num w:numId="18" w16cid:durableId="823934621">
    <w:abstractNumId w:val="7"/>
  </w:num>
  <w:num w:numId="19" w16cid:durableId="1497526054">
    <w:abstractNumId w:val="7"/>
  </w:num>
  <w:num w:numId="20" w16cid:durableId="89541">
    <w:abstractNumId w:val="7"/>
  </w:num>
  <w:num w:numId="21" w16cid:durableId="1830056939">
    <w:abstractNumId w:val="7"/>
  </w:num>
  <w:num w:numId="22" w16cid:durableId="1338920083">
    <w:abstractNumId w:val="7"/>
  </w:num>
  <w:num w:numId="23" w16cid:durableId="1750424366">
    <w:abstractNumId w:val="7"/>
  </w:num>
  <w:num w:numId="24" w16cid:durableId="1152911461">
    <w:abstractNumId w:val="7"/>
  </w:num>
  <w:num w:numId="25" w16cid:durableId="1032076507">
    <w:abstractNumId w:val="7"/>
  </w:num>
  <w:num w:numId="26" w16cid:durableId="2036731089">
    <w:abstractNumId w:val="7"/>
  </w:num>
  <w:num w:numId="27" w16cid:durableId="1243368811">
    <w:abstractNumId w:val="7"/>
  </w:num>
  <w:num w:numId="28" w16cid:durableId="730738922">
    <w:abstractNumId w:val="7"/>
  </w:num>
  <w:num w:numId="29" w16cid:durableId="1442337711">
    <w:abstractNumId w:val="7"/>
  </w:num>
  <w:num w:numId="30" w16cid:durableId="830682444">
    <w:abstractNumId w:val="7"/>
  </w:num>
  <w:num w:numId="31" w16cid:durableId="1602057816">
    <w:abstractNumId w:val="7"/>
  </w:num>
  <w:num w:numId="32" w16cid:durableId="2124498775">
    <w:abstractNumId w:val="7"/>
  </w:num>
  <w:num w:numId="33" w16cid:durableId="1779065264">
    <w:abstractNumId w:val="7"/>
  </w:num>
  <w:num w:numId="34" w16cid:durableId="1972662419">
    <w:abstractNumId w:val="7"/>
  </w:num>
  <w:num w:numId="35" w16cid:durableId="1405057885">
    <w:abstractNumId w:val="7"/>
  </w:num>
  <w:num w:numId="36" w16cid:durableId="1305350344">
    <w:abstractNumId w:val="7"/>
  </w:num>
  <w:num w:numId="37" w16cid:durableId="320819204">
    <w:abstractNumId w:val="7"/>
  </w:num>
  <w:num w:numId="38" w16cid:durableId="402334637">
    <w:abstractNumId w:val="7"/>
  </w:num>
  <w:num w:numId="39" w16cid:durableId="808665724">
    <w:abstractNumId w:val="7"/>
  </w:num>
  <w:num w:numId="40" w16cid:durableId="1550073998">
    <w:abstractNumId w:val="7"/>
  </w:num>
  <w:num w:numId="41" w16cid:durableId="552889816">
    <w:abstractNumId w:val="7"/>
  </w:num>
  <w:num w:numId="42" w16cid:durableId="2045866910">
    <w:abstractNumId w:val="7"/>
  </w:num>
  <w:num w:numId="43" w16cid:durableId="117912598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40B7E"/>
    <w:rsid w:val="00055C14"/>
    <w:rsid w:val="000612CF"/>
    <w:rsid w:val="00066C00"/>
    <w:rsid w:val="00072C1E"/>
    <w:rsid w:val="00073A69"/>
    <w:rsid w:val="000838F5"/>
    <w:rsid w:val="000972E0"/>
    <w:rsid w:val="000A1088"/>
    <w:rsid w:val="000A13BC"/>
    <w:rsid w:val="000A3F85"/>
    <w:rsid w:val="000C2D37"/>
    <w:rsid w:val="000D1A0F"/>
    <w:rsid w:val="000E23A7"/>
    <w:rsid w:val="000F4F6A"/>
    <w:rsid w:val="00102C5A"/>
    <w:rsid w:val="00104C85"/>
    <w:rsid w:val="0010693F"/>
    <w:rsid w:val="00107E5E"/>
    <w:rsid w:val="00111F39"/>
    <w:rsid w:val="00114472"/>
    <w:rsid w:val="0013379C"/>
    <w:rsid w:val="00153B6B"/>
    <w:rsid w:val="001550BC"/>
    <w:rsid w:val="00155DAB"/>
    <w:rsid w:val="001605B9"/>
    <w:rsid w:val="00170EC5"/>
    <w:rsid w:val="00172662"/>
    <w:rsid w:val="001747C1"/>
    <w:rsid w:val="0018287F"/>
    <w:rsid w:val="00184743"/>
    <w:rsid w:val="0019092F"/>
    <w:rsid w:val="001E3587"/>
    <w:rsid w:val="001E7DBF"/>
    <w:rsid w:val="001F32C9"/>
    <w:rsid w:val="001F7617"/>
    <w:rsid w:val="00207DF5"/>
    <w:rsid w:val="00240E1D"/>
    <w:rsid w:val="00264A81"/>
    <w:rsid w:val="002804E2"/>
    <w:rsid w:val="00280E07"/>
    <w:rsid w:val="0029192E"/>
    <w:rsid w:val="002A6874"/>
    <w:rsid w:val="002C1728"/>
    <w:rsid w:val="002C31BF"/>
    <w:rsid w:val="002D08B1"/>
    <w:rsid w:val="002D65B2"/>
    <w:rsid w:val="002E0CD7"/>
    <w:rsid w:val="002E5592"/>
    <w:rsid w:val="002F4B54"/>
    <w:rsid w:val="002F5DD4"/>
    <w:rsid w:val="00300080"/>
    <w:rsid w:val="003013FA"/>
    <w:rsid w:val="003071BD"/>
    <w:rsid w:val="00321172"/>
    <w:rsid w:val="003414C5"/>
    <w:rsid w:val="00341DCF"/>
    <w:rsid w:val="00342A00"/>
    <w:rsid w:val="003452CE"/>
    <w:rsid w:val="003557CB"/>
    <w:rsid w:val="00357BC6"/>
    <w:rsid w:val="00364455"/>
    <w:rsid w:val="00380FCF"/>
    <w:rsid w:val="003956C6"/>
    <w:rsid w:val="003A4D59"/>
    <w:rsid w:val="003B39EC"/>
    <w:rsid w:val="003C5291"/>
    <w:rsid w:val="003D12BD"/>
    <w:rsid w:val="003D703A"/>
    <w:rsid w:val="003E0391"/>
    <w:rsid w:val="003E082D"/>
    <w:rsid w:val="003F20D8"/>
    <w:rsid w:val="00441430"/>
    <w:rsid w:val="00450F07"/>
    <w:rsid w:val="00453CD3"/>
    <w:rsid w:val="00460575"/>
    <w:rsid w:val="00460660"/>
    <w:rsid w:val="00477FCC"/>
    <w:rsid w:val="004860FC"/>
    <w:rsid w:val="00486107"/>
    <w:rsid w:val="00487833"/>
    <w:rsid w:val="00490CF1"/>
    <w:rsid w:val="00491827"/>
    <w:rsid w:val="00492DAB"/>
    <w:rsid w:val="00493B1B"/>
    <w:rsid w:val="00494F81"/>
    <w:rsid w:val="004A519A"/>
    <w:rsid w:val="004A6222"/>
    <w:rsid w:val="004B348C"/>
    <w:rsid w:val="004C4399"/>
    <w:rsid w:val="004C728D"/>
    <w:rsid w:val="004C787C"/>
    <w:rsid w:val="004D25AB"/>
    <w:rsid w:val="004E143C"/>
    <w:rsid w:val="004E1498"/>
    <w:rsid w:val="004E36E2"/>
    <w:rsid w:val="004E3A53"/>
    <w:rsid w:val="004E7B39"/>
    <w:rsid w:val="004F0FD1"/>
    <w:rsid w:val="004F4B9B"/>
    <w:rsid w:val="004F5497"/>
    <w:rsid w:val="00501FCD"/>
    <w:rsid w:val="00503B7A"/>
    <w:rsid w:val="00511AB9"/>
    <w:rsid w:val="005202BF"/>
    <w:rsid w:val="00522467"/>
    <w:rsid w:val="00523EA7"/>
    <w:rsid w:val="00527421"/>
    <w:rsid w:val="00533A75"/>
    <w:rsid w:val="00537B7A"/>
    <w:rsid w:val="0054482D"/>
    <w:rsid w:val="00553375"/>
    <w:rsid w:val="00556D90"/>
    <w:rsid w:val="005736B7"/>
    <w:rsid w:val="00575E5A"/>
    <w:rsid w:val="00592757"/>
    <w:rsid w:val="00597E84"/>
    <w:rsid w:val="005B0418"/>
    <w:rsid w:val="005B76DD"/>
    <w:rsid w:val="005D5624"/>
    <w:rsid w:val="005E7A24"/>
    <w:rsid w:val="005F1404"/>
    <w:rsid w:val="0060520C"/>
    <w:rsid w:val="006062F9"/>
    <w:rsid w:val="0061068E"/>
    <w:rsid w:val="00611256"/>
    <w:rsid w:val="00617341"/>
    <w:rsid w:val="00652A2B"/>
    <w:rsid w:val="00660AD3"/>
    <w:rsid w:val="00677B7F"/>
    <w:rsid w:val="00682946"/>
    <w:rsid w:val="00683030"/>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1C4A"/>
    <w:rsid w:val="00723ED1"/>
    <w:rsid w:val="00743525"/>
    <w:rsid w:val="00744CF6"/>
    <w:rsid w:val="007510DD"/>
    <w:rsid w:val="0076286B"/>
    <w:rsid w:val="00764CBE"/>
    <w:rsid w:val="00766846"/>
    <w:rsid w:val="0077673A"/>
    <w:rsid w:val="007806C0"/>
    <w:rsid w:val="007846E1"/>
    <w:rsid w:val="007A0C04"/>
    <w:rsid w:val="007A27FA"/>
    <w:rsid w:val="007B570C"/>
    <w:rsid w:val="007C589B"/>
    <w:rsid w:val="007D386F"/>
    <w:rsid w:val="007E0C02"/>
    <w:rsid w:val="007E4A6E"/>
    <w:rsid w:val="007E7867"/>
    <w:rsid w:val="007F133A"/>
    <w:rsid w:val="007F328C"/>
    <w:rsid w:val="007F3523"/>
    <w:rsid w:val="007F56A7"/>
    <w:rsid w:val="00807DD0"/>
    <w:rsid w:val="00810E9B"/>
    <w:rsid w:val="008124E5"/>
    <w:rsid w:val="00814A99"/>
    <w:rsid w:val="008223DE"/>
    <w:rsid w:val="00835DEE"/>
    <w:rsid w:val="0084437F"/>
    <w:rsid w:val="0086114C"/>
    <w:rsid w:val="0086350F"/>
    <w:rsid w:val="008659F3"/>
    <w:rsid w:val="008819E9"/>
    <w:rsid w:val="00886D4B"/>
    <w:rsid w:val="00895406"/>
    <w:rsid w:val="008A3568"/>
    <w:rsid w:val="008B24C9"/>
    <w:rsid w:val="008D03B9"/>
    <w:rsid w:val="008D294A"/>
    <w:rsid w:val="008E1E86"/>
    <w:rsid w:val="008E5CC9"/>
    <w:rsid w:val="008F18D6"/>
    <w:rsid w:val="008F3BC6"/>
    <w:rsid w:val="008F7DFE"/>
    <w:rsid w:val="00904780"/>
    <w:rsid w:val="00922385"/>
    <w:rsid w:val="009223DF"/>
    <w:rsid w:val="00933223"/>
    <w:rsid w:val="009348CA"/>
    <w:rsid w:val="00936091"/>
    <w:rsid w:val="00940D8A"/>
    <w:rsid w:val="009438E4"/>
    <w:rsid w:val="00950C1F"/>
    <w:rsid w:val="00962258"/>
    <w:rsid w:val="00965633"/>
    <w:rsid w:val="009678B7"/>
    <w:rsid w:val="00974FD8"/>
    <w:rsid w:val="009833E1"/>
    <w:rsid w:val="00992D9C"/>
    <w:rsid w:val="009945D6"/>
    <w:rsid w:val="00996CB8"/>
    <w:rsid w:val="009A0078"/>
    <w:rsid w:val="009A396A"/>
    <w:rsid w:val="009A3B9A"/>
    <w:rsid w:val="009A47BA"/>
    <w:rsid w:val="009B14A9"/>
    <w:rsid w:val="009B2E97"/>
    <w:rsid w:val="009C56DC"/>
    <w:rsid w:val="009C651E"/>
    <w:rsid w:val="009D3556"/>
    <w:rsid w:val="009E07F4"/>
    <w:rsid w:val="009E34FB"/>
    <w:rsid w:val="009F392E"/>
    <w:rsid w:val="00A02EE7"/>
    <w:rsid w:val="00A0719E"/>
    <w:rsid w:val="00A07644"/>
    <w:rsid w:val="00A318B6"/>
    <w:rsid w:val="00A52B36"/>
    <w:rsid w:val="00A56283"/>
    <w:rsid w:val="00A6177B"/>
    <w:rsid w:val="00A63FD5"/>
    <w:rsid w:val="00A66136"/>
    <w:rsid w:val="00A6738F"/>
    <w:rsid w:val="00A7662F"/>
    <w:rsid w:val="00A81D49"/>
    <w:rsid w:val="00AA4CBB"/>
    <w:rsid w:val="00AA65FA"/>
    <w:rsid w:val="00AA6E01"/>
    <w:rsid w:val="00AA7351"/>
    <w:rsid w:val="00AB241E"/>
    <w:rsid w:val="00AB53C9"/>
    <w:rsid w:val="00AB6759"/>
    <w:rsid w:val="00AD056F"/>
    <w:rsid w:val="00AD6731"/>
    <w:rsid w:val="00AE74AE"/>
    <w:rsid w:val="00AF4142"/>
    <w:rsid w:val="00B15D0D"/>
    <w:rsid w:val="00B15EC6"/>
    <w:rsid w:val="00B16351"/>
    <w:rsid w:val="00B34A8A"/>
    <w:rsid w:val="00B354A6"/>
    <w:rsid w:val="00B3579E"/>
    <w:rsid w:val="00B54C16"/>
    <w:rsid w:val="00B66E16"/>
    <w:rsid w:val="00B75DAD"/>
    <w:rsid w:val="00B75EE1"/>
    <w:rsid w:val="00B76ED1"/>
    <w:rsid w:val="00B77481"/>
    <w:rsid w:val="00B8518B"/>
    <w:rsid w:val="00BB184D"/>
    <w:rsid w:val="00BB202D"/>
    <w:rsid w:val="00BC2B10"/>
    <w:rsid w:val="00BC3B69"/>
    <w:rsid w:val="00BD7E91"/>
    <w:rsid w:val="00BF5E64"/>
    <w:rsid w:val="00C02D0A"/>
    <w:rsid w:val="00C03A6E"/>
    <w:rsid w:val="00C04AB4"/>
    <w:rsid w:val="00C25494"/>
    <w:rsid w:val="00C44F6A"/>
    <w:rsid w:val="00C464EA"/>
    <w:rsid w:val="00C47AE3"/>
    <w:rsid w:val="00C50A9C"/>
    <w:rsid w:val="00C61E20"/>
    <w:rsid w:val="00C916C5"/>
    <w:rsid w:val="00CA7EFD"/>
    <w:rsid w:val="00CB0F58"/>
    <w:rsid w:val="00CC6351"/>
    <w:rsid w:val="00CD1FC4"/>
    <w:rsid w:val="00CE287A"/>
    <w:rsid w:val="00CF484D"/>
    <w:rsid w:val="00D045A7"/>
    <w:rsid w:val="00D07EFE"/>
    <w:rsid w:val="00D101A7"/>
    <w:rsid w:val="00D21061"/>
    <w:rsid w:val="00D24836"/>
    <w:rsid w:val="00D253F3"/>
    <w:rsid w:val="00D25618"/>
    <w:rsid w:val="00D4108E"/>
    <w:rsid w:val="00D45DE0"/>
    <w:rsid w:val="00D47DC9"/>
    <w:rsid w:val="00D56A8B"/>
    <w:rsid w:val="00D6163D"/>
    <w:rsid w:val="00D61CD5"/>
    <w:rsid w:val="00D831A3"/>
    <w:rsid w:val="00D85C5B"/>
    <w:rsid w:val="00DB1A67"/>
    <w:rsid w:val="00DB295F"/>
    <w:rsid w:val="00DB5775"/>
    <w:rsid w:val="00DC75F3"/>
    <w:rsid w:val="00DD23FB"/>
    <w:rsid w:val="00DD46F3"/>
    <w:rsid w:val="00DE1EBF"/>
    <w:rsid w:val="00DE56F2"/>
    <w:rsid w:val="00DE6A6E"/>
    <w:rsid w:val="00DF116D"/>
    <w:rsid w:val="00DF12E7"/>
    <w:rsid w:val="00E16D84"/>
    <w:rsid w:val="00E174B0"/>
    <w:rsid w:val="00E2730E"/>
    <w:rsid w:val="00E64568"/>
    <w:rsid w:val="00E70C31"/>
    <w:rsid w:val="00E718BC"/>
    <w:rsid w:val="00E73DA0"/>
    <w:rsid w:val="00E85E32"/>
    <w:rsid w:val="00EA1F50"/>
    <w:rsid w:val="00EB104F"/>
    <w:rsid w:val="00EB7AB2"/>
    <w:rsid w:val="00EC4A73"/>
    <w:rsid w:val="00ED14BD"/>
    <w:rsid w:val="00EF1804"/>
    <w:rsid w:val="00F02DF7"/>
    <w:rsid w:val="00F0533E"/>
    <w:rsid w:val="00F076A0"/>
    <w:rsid w:val="00F1048D"/>
    <w:rsid w:val="00F12DEC"/>
    <w:rsid w:val="00F161D1"/>
    <w:rsid w:val="00F1715C"/>
    <w:rsid w:val="00F22413"/>
    <w:rsid w:val="00F310F8"/>
    <w:rsid w:val="00F3415C"/>
    <w:rsid w:val="00F347D0"/>
    <w:rsid w:val="00F35939"/>
    <w:rsid w:val="00F45607"/>
    <w:rsid w:val="00F659EB"/>
    <w:rsid w:val="00F65C01"/>
    <w:rsid w:val="00F81B99"/>
    <w:rsid w:val="00F86BA6"/>
    <w:rsid w:val="00F94ADB"/>
    <w:rsid w:val="00F969C4"/>
    <w:rsid w:val="00FC6389"/>
    <w:rsid w:val="00FF22E4"/>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Pages>
  <Words>2620</Words>
  <Characters>15460</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45</cp:revision>
  <cp:lastPrinted>2024-07-22T12:09:00Z</cp:lastPrinted>
  <dcterms:created xsi:type="dcterms:W3CDTF">2023-07-12T06:48:00Z</dcterms:created>
  <dcterms:modified xsi:type="dcterms:W3CDTF">2024-07-23T07:22:00Z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